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№3928 () от 26 июля 2012
</w:t>
      </w:r>
    </w:p>
    <w:p>
      <w:pPr/>
      <w:r>
        <w:rPr/>
        <w:t xml:space="preserve">Мощелков Е.Н. Современная государственная стратегия развития России: историческая традиция и мифы // Вестник Московского ун-та. Сер. 12, 2005, № 5.
Здравствуйте, Иван. Предлагаем библиографическое описание интересующей Вас статьи, которая имеется в фондах нашей библиотеки:
Мощелков, Е. Н. Современная государственная стратегия развития России: историческая традиция и мифы / Е. Н. Мощелков // Вестник Московского университета. Сер. 12, Политические науки. - 2005. - N 5. - С. 46-53.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2026-10-11T14:00:56+03:00</dcterms:created>
  <dcterms:modified xsi:type="dcterms:W3CDTF">2026-10-11T14:00:56+03:00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