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 () от 27 июля 2008
</w:t>
      </w:r>
    </w:p>
    <w:p>
      <w:pPr/>
      <w:r>
        <w:rPr/>
        <w:t xml:space="preserve">Уважаемый библиограф!
&lt;BR&gt;Я слышала, что вы создаете базу данных о погибших воинах в Мурманской области в годы Отечественной войны.
&lt;BR&gt;Можно ли воспользоваться этой базой и как?
&lt;BR&gt;        С уважением Мара.
Здравствуйте, Мара!
На Ваш запрос о базе данных погибших воинов сообщаем, что на сайте МГОУНБ есть ссылка на  электронный банк данных «Мемориал»(баннер) -  это Обобщенный электронный банк данных советских воинов, погибших и пропавших без вести в годы Великой Отечественной войны и в послевоенный период. Этот банк данных доступен для всех пользователей. 
Войдя на главную страницу обобщенного электронного банка данных «Мемориал», Вы увидите синюю строку под заголовком сайта, где есть раздел "Как работать с БД". Ознакомившись с этой информацией, Вы сможете провести самостоятельный "Поиск по обобщенному банку данных".
С уважением, главный библиограф ОКСЛ Молокова Т.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2026-10-19T05:14:31+03:00</dcterms:created>
  <dcterms:modified xsi:type="dcterms:W3CDTF">2026-10-19T05:14:31+03:00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