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№3986 () от 11 сентября 2012
</w:t>
      </w:r>
    </w:p>
    <w:p>
      <w:pPr/>
      <w:r>
        <w:rPr/>
        <w:t xml:space="preserve">Посмотрела программу «Года русской славы» - это не программа, это план.
&lt;BR&gt;Нужно расписывать по городам, выступающих. 
&lt;BR&gt;Ну если, конечно, вы хотите, чтоб пришел еще кто-то, кроме собственных сотрудников. А чего-то поглядишь - ничего вы не хотите...
Уважаемая Светлана! Официальные организационные материалы по проведению областного историко- литературного фестиваля «Год русской славы», посвященного празднованию 200-летия победы в Отечественной войне 1812 года размещены на сайте библиотеки  http://www.mgounb.ru/?folder=7&amp;content=1. 
В муниципальные библиотеки выслано методическое письмо с рекомендациями о проведении праздничных мероприятий.  Рабочие планы по проведению фестивальных материалов на местах являются внутренними документами, где четко прописывается время, место, целевые группы, ответственные за организацию. В мероприятиях фестиваля, которые состоятся в Домах культуры, воинских частях, музыкальной школе, центральных городских библиотеках и их  подшефных организациях,  примут участие  представители творческой интеллигенции: артисты, писатели, поэты жителей нашей области.  В обязательном порядке в СМИ будет предоставлена  информация о ходе проводимых мероприятий.
Подробную информацию можно получить по телефону 45-28-15.
Благодарим Вас за внимание к нашей работе. 
Федосеева О. В.,  главный библиотекарь Отдела обслуживания.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2026-10-11T11:28:12+03:00</dcterms:created>
  <dcterms:modified xsi:type="dcterms:W3CDTF">2026-10-11T11:28:12+03:00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