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№4088 (Мурманск) от 12 октября 2012
</w:t>
      </w:r>
    </w:p>
    <w:p>
      <w:pPr/>
      <w:r>
        <w:rPr/>
        <w:t xml:space="preserve">Будьте любезны, прошу вас подобрать мне литератуту для работы по теме:
&lt;BR&gt;"Расчет потребности воздуха в шахтных (горных) выработках"
Здравствуйте, Вениамин. Выявить источники в строгом соответствии с Вашей формулировкой, к сожалению, не удалось. Возможно, Вам будут полезны следующие издания:
33.181 кр; А49 Алехичев, С. П. Воздухораспределение в рудниках с зонами обрушения. – Ленинград : Наука. Ленингр. отд-ние, 1973. - 82 с. : черт. (792745 - ХР)
33.21в631М; Н16 Наговицын, О. В. Компьютерное моделирование при ведении горных работ : [учеб. пособие] / О. В. Наговицын, В. Г. Едигарьев. - Мурманск : Мурм. гос. техн. ун-т, 2010. - 98 с. : ил., табл. (1694809 – ХР ;  1694810 – ХР ;  1694811 - ХР)
33.181 кр; П78 Проветривание карьеров и рудников с большими зонами обрушения : [сб. ст.]. - Москва ; Ленинград : Наука, 1966. - 122 с. : ил. (535288 - ХР ; 535287 - ХР ; 535811 - ХР ; 537966 - ХР)
Статьи
Кравченко, А. Н. Учет начального загрязнения поступающего атмосферного воздуха в расчете вентиляции шахт / А. Н. Кравченко [и др.] // Безопасность труда в промышленности. - 2005. - N 10. - С. 22-24.
Программное обеспечение расчета температуры воздуха в выработках выемочных участков глубоких шахт / А. М. Морев [и др.] // Безопасность труда в промышленности. - 2012. - N 1. - С. 52-57.
Стенников, В. А. Эффективность применения различных систем подогрева воздуха для организации приточной вентиляции на горнорудных предприятиях / В. А. Стенников, О. А. Еделева // Промышленная энергетика. - 2010. - N 8. - С. 37-45.
Электронный ресурс (с текстом документа можно поработать в Залах каталогов и электронных ресурсов на 3-м этаже библиотеки)
Об утверждении СанПиН 2.2.2948-11 "Гигиенические требования к организациям, осуществляющим деятельность по добыче и переработке угля (горючих сланцев) и организации работ" [Электронный ресурс] : постановление от 21 июля 2011 г., N 102. – Электрон. дан. – Москва : Гарант, 2011. – Режим доступа: ИПС Гарант. (15.10.2012).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2026-10-11T07:42:07+03:00</dcterms:created>
  <dcterms:modified xsi:type="dcterms:W3CDTF">2026-10-11T07:42:07+03:00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