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№4161 (Томская область) от 1 ноября 2012
</w:t>
      </w:r>
    </w:p>
    <w:p>
      <w:pPr/>
      <w:r>
        <w:rPr/>
        <w:t xml:space="preserve">Помогите, пожалуйста, найти литературу для диплома по теме "актуальные вопросы почерковедческой экспертизы на современнном этапе". Нужна литература начиная с 2009г. Заранее спасибо.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67.521.5я7; К82 Криминалистическое исследование документов : учеб. пособие : [для преподавателей, курсантов, слушателей и студентов высш. учеб. заведений, осуществляющих подгот. специалистов по специальности "Судеб. экспертиза" : для слушателей курсов переподготовки / В. А. Газизов и др.]. – Москва : Щит-М, 2011. - 319 с. : ил., табл., факс. (1714742 - ЧЗ)
Статья
Инспекция вправе назначить почерковедческую экспертизу в случае предположения о фиктивности хозяйственных операций // Современный бухучет. - 2011. - N 8. - С. 22-23.
Электронные ресурсы (с текстами документов можно поработать в Залах каталогов и электронных ресурсов на 3-м этаже библиотеки)
Комаров, А. С. Интеллектуальный анализ данных в почерковедении: программная реализация [Электронный ресурс] / Комаров А. С. // Вестник Российского государственного гуманитарного университета. - Электрон. дан. - 2010. - N 12. - С. 290-298. – Режим доступа: http://elibrary.ru/, регламентир. (05.11.2012).
Попова, О. А. Предпосылки возникновения диагностических исследований в почерковедении [Электронный ресурс] / Попова О. А. // Вестник Томского государственного университета. - Электрон. дан. - 2009. - N 322.  - С. 125-128. – Режим доступа: http://elibrary.ru/, регламентир. (05.11.2012).
Попова, О. А. Современное состояние и перспективы исследования типа мыслительных задач в почерковедении [Электронный ресурс] / Попова О. А. // Вестник Томского государственного университета. - Электрон. дан. - 2011. - N 342. - С. 140-143. – Режим доступа: http://elibrary.ru/, регламентир. (05.11.2012).
Россинская, Е. Р. Настольная книга судьи: судебная экспертиза [Электронный ресурс] / Россинская Е. Р., Галяшина Е. И. - Электрон. дан. - Москва : Проспект, 2011. - 464 с. – Из содерж.: 6.2. Судебная почерковедческая экспертиза. - Режим доступа: СПС «КонсультантПлюс» (05.11.2012). 
Торопова, М. В. Особенности назначения судебно-почерковедческой и судебно-технической экспертизы документов в современных условиях [Электронный ресурс] / М. В. Торопова // Арбитражный и гражданский процесс. - Электрон. дан. - 2011. - N 5. - С. 19-21. – Режим доступа: СПС «КонсультантПлюс» (05.11.2012).  
Харламова, О. А. О задачах судебных экспертиз и почерковедческих исследований [Электронный ресурс] / Харламова О. А. // Современная наука. - Электрон. дан. - 2010. - N 3. - С. 54-57. – Режим доступа: http://elibrary.ru/, регламентир. (05.11.2012).
Чернушенко, Н. В. Криминалистическое исследование рукописных текстов: проблемы теории и практики [Электронный ресурс] / Чернушенко Н. В. // Информационная безопасность регионов. - Электрон. дан. - 2010. - N 2. - С. 126-128. – Режим доступа: http://elibrary.ru/, регламентир. (05.11.2012).
Следующие издания или фрагменты из них можно также заказать через межбиблиотечный абонемент из фондов других библиотек страны:
Бобовкин, М. В. Основы методики идентификационной многообъектной судебно-почерковедческой экспертизы / М. В. Бобовкин, О. А. Диденко // Судебная экспертиза. — 2012. — N 1. — С. 46-54.
Данилкина, В. М. Совершенствование судебно-почерковедческой экспертизы кратких записей / В. М. Данилкина // Судебная экспертиза. — 2010. — N 1. — С. 60-70.
Диденко, О. А. Теоретические основы многообъектной судебно-почерковедческой экспертизы / О. А. Диденко // Судебная экспертиза. — 2012. — N 1. — С. 77-84.
Комаров, А. С. Решение диагностических задач почерковедческой экспертизы: экспериментальные исследования и анализ результатов / А. С. Комаров // Научно-техническая информация. Сер. 2. Информационные процессы и системы. — 2010. — N 11. — С. 23-25.
Устинов, В. В. О некоторых проблемах и перспективах математического моделирования в судебном почерковедении / В. В. Устинов // Судебная экспертиза. — 2010. — N 3. — С. 77-85.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2026-10-11T03:11:13+03:00</dcterms:created>
  <dcterms:modified xsi:type="dcterms:W3CDTF">2026-10-11T03:11:13+03:00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