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№4203 () от 9 ноября 2012
</w:t>
      </w:r>
    </w:p>
    <w:p>
      <w:pPr/>
      <w:r>
        <w:rPr/>
        <w:t xml:space="preserve">Барченков А.А. Прагматическое содержание текста и его передача при переводе
Здравствуйте, Даша. В нашей библиотеке, к сожалению, нет интересующей Вас статьи. Вы можете заказать ее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Общие и частные проблемы теории перевода : [сб. ст.]. - Москва : [Б. и.], 1989. - 112 с. : ил. - (Сборник научных трудов / Моск. гос. ин-т иностр. яз. им. М. Тореза ; Вып. 342). – Из содерж.: Прагматическое содержание текста и его передача при переводе / А. А. Барченков. - С. 9-16.
Ждем Вас в нашей библиотеке!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2026-10-11T01:35:57+03:00</dcterms:created>
  <dcterms:modified xsi:type="dcterms:W3CDTF">2026-10-11T01:35:57+03:00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