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№4240 () от 17 ноября 2012
</w:t>
      </w:r>
    </w:p>
    <w:p>
      <w:pPr/>
      <w:r>
        <w:rPr/>
        <w:t xml:space="preserve">Добрый день. Еслив фонде вашей библиотеки монография "Теория и методика обучения грамоте в дореволюционной России". Заранее спасибо.
Здравствуйте, Елена. В нашей библиотеке есть интересующая Вас книга:
74.268.120М ; Ш90 Штец, А. А. Теория и методика обучения грамоте в дореволюционной России : монография : [в 2 ч.] / А. А. Штец ; Федер. агентство по образованию, Мурм. гос. пед. ун-т. - Мурманск : Мурм. гос. пед. ун-т, 2007.
Ч. 1 : Методы обучения первоначальному чтению. - 164 с. : ил. - Библиогр. в подстроч. примеч. (1655401 - ХР (ч. 1) ; 1655402 - ХР (ч. 1)
Ч. 2 : Методические системы обучения первоначальному чтению. - 175 с. : ил. - Библиогр. в подстроч. примеч. (1655403 - ХР (ч. 2) ; 1655404 - ХР (ч. 2)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2026-10-11T00:37:47+03:00</dcterms:created>
  <dcterms:modified xsi:type="dcterms:W3CDTF">2026-10-11T00:37:47+03:00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