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№4402 (Мурманск) от 23 декабря 2012
</w:t>
      </w:r>
    </w:p>
    <w:p>
      <w:pPr/>
      <w:r>
        <w:rPr/>
        <w:t xml:space="preserve">Здравствуйте, помогите, пожалуйста, составить подстрочные ссылки в соответствии с ГОСТОМ 2008 года на такие документы: О свободе совести и о религиозных объединениях № 125-ФЗ от 26 сентября 1997 года
Здравствуйте, Наталья. Подстрочная ссылка в соответствии с «ГОСТ 7.0.5—2008. Библиографическая ссылка. Общие требования и правила составления» будет выглядеть так:
О свободе совести и о религиозных объединениях [Электронный ресурс] : федер. закон от 26.09.1997 № 125-ФЗ (ред. от 01.07.2011). Документ опубликован не был. Доступ из справ.-правовой системы «КонсультантПлюс».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2026-10-10T15:42:26+03:00</dcterms:created>
  <dcterms:modified xsi:type="dcterms:W3CDTF">2026-10-10T15:42:26+03:00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