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№4407 (Мурманск) от 21 декабря 2012
</w:t>
      </w:r>
    </w:p>
    <w:p>
      <w:pPr/>
      <w:r>
        <w:rPr/>
        <w:t xml:space="preserve">Здравствуйте, помогите, пожалуйста, составить подстрочную ссылку в соответствии с ГОСТОМ 2008 года на: ст. 582 ГК РФ
Здравствуйте, Наталья. Подстрочная ссылка в соответствии с «ГОСТ 7.0.5—2008. Библиографическая ссылка. Общие требования и правила составления» будет выглядеть так:
Гражданский кодекс Российской Федерации (часть вторая) [Электронный ресурс] : от 26.01.1996 № 14-ФЗ (ред. от 30.11.2011). Ст. 582. Документ опубликован не был. Доступ из справ.-правовой системы «КонсультантПлюс».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2026-10-10T16:54:36+03:00</dcterms:created>
  <dcterms:modified xsi:type="dcterms:W3CDTF">2026-10-10T16:54:36+03:00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