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№4409 (Мурманск) от 23 декабря 2012
</w:t>
      </w:r>
    </w:p>
    <w:p>
      <w:pPr/>
      <w:r>
        <w:rPr/>
        <w:t xml:space="preserve">Здравствуйте, помогите, пожалуйста, составить подстрочную ссылку в соответствии с ГОСТОМ 2008 года: Гусарова, Л. В. ПРОБЛЕМЫ БУХГАЛТЕРСКОГО УЧЕТА В НЕКОММЕРЧЕСКИХ ОРГАНИЗАЦИЯХ / Л. В. Гусарова // Бухгалт. учет в бюджет. и некоммерч. орг. -  2011. - N 19
Здравствуйте, Наталья. Подстрочная ссылка будет иметь такой вид:
Гусарова Л. В. Проблемы бухгалтерского учета в некоммерческих организациях // Бухгалт. учет в бюджет. и некоммерч. орг. 2011. № 19. С. 31-36.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2026-10-10T15:42:26+03:00</dcterms:created>
  <dcterms:modified xsi:type="dcterms:W3CDTF">2026-10-10T15:42:26+03:00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