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№4501 (Мурманск) от 30 января 2013
</w:t>
      </w:r>
    </w:p>
    <w:p>
      <w:pPr/>
      <w:r>
        <w:rPr/>
        <w:t xml:space="preserve">Здраствуйте! Есть ли в фондах библиотеки книга. Анализ тенденций развития регионов России: типология регионов,выводы и предложения/ Программа Европейского союза ТАСИС.- М.,1996.-96с.
Здравствуйте, Людмила. В нашей библиотеке, к сожалению, нет интересующей Вас книги. Вы можете заказать это издание из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
Анализ тенденций развития регионов России : типология регионов, выводы и предложения / [Г.В.Былов, М. Брэдшоу, О. В. Григорьев и др.] ; Прогр. Европ. Союза "Тасис". Контракт BIS/95/321/057. - Москва : Служба Тасис Генер. директора IA : Европ. комис., 1996. - 96 c. : схем.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2026-10-10T11:32:00+03:00</dcterms:created>
  <dcterms:modified xsi:type="dcterms:W3CDTF">2026-10-10T11:32:00+03:00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