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№4639 (Мурманск) от 13 марта 2013
</w:t>
      </w:r>
    </w:p>
    <w:p>
      <w:pPr/>
      <w:r>
        <w:rPr/>
        <w:t xml:space="preserve">Добрый день! Есть ли данная статья?
Формирование этнической идентичности ребенка в этнически смешанных семьях на примере христианско-мусульманской семьи [Текст] / Е. Л. Кадырова, А. Р. Кадырова // Мир психологии. - 2006. - N 4. - С. 134-146.
Есть ли материалы на тему психологии межрелиг семьи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статья:
Кадырова, Е. Л. Формирование этнической идентичности ребенка в этнически смешанных семьях на примере христианско-мусульманской семьи / Е. Л. Кадырова, А. Р. Кадырова // Мир психологии. - 2006. - № 4. - С. 134-146. - Библиогр.: с. 146 (12 назв.).
 Ответ на 2 вопрос см. в Архиве выполненных справок «Виртуального библиографа» под № 4641. 
С уважением, Серова О. Ю.,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2026-10-10T03:38:06+03:00</dcterms:created>
  <dcterms:modified xsi:type="dcterms:W3CDTF">2026-10-10T03:38:06+03:00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