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№4653 (Мурманск) от 16 марта 2013
</w:t>
      </w:r>
    </w:p>
    <w:p>
      <w:pPr/>
      <w:r>
        <w:rPr/>
        <w:t xml:space="preserve">не могу подобрать статьи из периодических изданий по темам "Мотивация персонала" и "Оценка персонала" "Муниципальный служащий". Помогите, пожалуйста.
Здравствуйте, Ольга.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первой теме:
Статьи
Блинов, А. Особенности мотивации персонала в кризисной ситуации / А. Блинов, В. Захаров, И. Захаров // Экономист. - 2010. - № 3. - С. 25-31.
Варданян, И. С. Зарубежный и российский опыт управления мотивацией персонала / Варданян И. С. // Менеджмент в России и за рубежом. - 2013. - № 1. - С. 129-132.
Клочков, А. Мотивация персонала на стратегию компании / А. Клочков // Управление персоналом. - 2008. - № 9. - С. 32-35.
Клочков, А. Особенности систем мотивации персонала в России / А. Клочков // Управление персоналом. - 2010. - № 1. - С. 17-21.
Коваленко, М. Нематериальная система мотивации персонала: основы основ / М. Коваленко // Консультант. - 2011. - № 13. - С. 74-76.
Конарева, Л. А. Партисипативное управление и мотивация персонала / Л. А. Конарева // США. Канада. Экономика - политика - культура. - 2008. - № 9. - С. 95-106.
Кусакин, В. Многоуровневая система мотивации персонала / В. Кусакин // Управление персоналом. - 2008. - № 11. - С. 26-28.
Прошкин, Б. Г. Методы и средства оперативной мотивации персонала в практической деятельности менеджера / Прошкин Б. Г., Поварич И. П. // Менеджмент в России и за рубежом. - 2012. - № 2. - С. 128-134.
Прошкин, Б. Г. Совокупность средств оперативной мотивации персонала / Б. Г. Прошкин, И. П. Поварич ; ред. С. Пиманова // Управление персоналом. - 2009. - № 15. - С. 18-19.
Стояновская, И. Организационная культура и мотивация персонала через ценности / И. Стояновская // Проблемы теории и практики управления. - 2012. - № 6. - С. 97-102.
Дополнительную информацию Вы можете получить в Зале каталогов на 3-м этаже библиотеки.
Ответ на 2 вопрос см. в Архиве выполненных справок «Виртуального библиографа» под № 4655, на 3 под № 4656.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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2026-10-10T03:38:50+03:00</dcterms:created>
  <dcterms:modified xsi:type="dcterms:W3CDTF">2026-10-10T03:38:50+03:00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