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№4704 (Мурманск) от 29 марта 2013
</w:t>
      </w:r>
    </w:p>
    <w:p>
      <w:pPr/>
      <w:r>
        <w:rPr/>
        <w:t xml:space="preserve">Здравствуйте! Подберите пожалуйста литературу по теме "Особенности общения людей в пожилом возрасте". Спасибо.
Здравствуйте. Предлагаем Вам библиографический список:
Книга
60.5; С69 Социологический калейдоскоп : [сборник : памяти Л. А. Гордона] / Ин-т мировой экономики и междунар. отношений РАН ; [редкол.: Г. Г. Дилигенский и др.]. - Москва : Прогресс-традиция, 2003. - 653 с. : ил. – Из содерж.: Семейно-возрастные группы : гл. 8 из кн. «Человек после работы» / [Л. А. Гордон] С. 65-118. (1613015 - ХР).
Статьи
Вольбром, Н. Рождение нового отряда "Милосердие" / Н. Вольбром // Вопросы социального обеспечения. - 2012. - № 23. - С. 38.
Генрих, А. Внуки по переписке / А. Генрих, О. Канорская // Смена. - 2010. - № 3. - С. 8-9.
Гончаревич, Е. Рецепт от одиночества / Е. Гончаревич ; [фото С. Яраева] // 60 лет - не возраст. - 2012. - № 1. - С. 66-70.
Джанян, С. Седой датский юзер / С. Джанян // Огонек. - 2012. - № 13. - С. 34-35.
Лобода, М. Осень - пора подведения итогов / М. Лобода // Вопросы социального обеспечения. - 2012. - № 23. - С. 37-38.
Открылся Центр компьютерной грамотности // Вопросы социального обеспечения. - 2012. - № 23. - С. 38.Радулова, Н. Старейшины блогосферы / Н. Радулова // Огонек. - 2012. - № 13. - С. 34-36.
Русских, В. И. Клубная работа с пожилыми и детьми / В. И. Русских // Социальная работа. - 2012. - № 4. - С. 46-47.
Старшее поколение стремится к продлению трудовой и общественной активности // Вопросы социального обеспечения. - 2012. - № 1. - С. 39-40.
См. также в архиве выполненных справок «Виртуального библиографа» ответ на запрос № 4703.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Уринцова О.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2026-10-10T00:44:50+03:00</dcterms:created>
  <dcterms:modified xsi:type="dcterms:W3CDTF">2026-10-10T00:44:50+03:00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