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№477 () от 15 октября 2008
</w:t>
      </w:r>
    </w:p>
    <w:p>
      <w:pPr/>
      <w:r>
        <w:rPr/>
        <w:t xml:space="preserve">Новая литература,( нормативная и правовая,кодекс)по учёту и анализу расходов  в бюджетных организациях.
Здравствуйте, Галина. Предлагаем Вам следующие издания:
Книга:
65.9(2Рос)261.3 ; У51 Улюкаев, А. В. Проблемы государственной бюджетной политики : [науч.-практ. пособие] / А. В. Улюкаев. - М. : Акад. нар. хоз-ва при Правительстве Рос. Федерации, 2004. - 543 с. - Библиогр.: с. 534-543. (1631497 - ХР ; 1640894 – ЧЗ) 
Статьи.
В Минфине России // Официальные документы в образовании. - 2006. - N 23. - С. 82.
Ефимова, С. Б. Оптимизация расходной бюджетной политики государства в социальной сфере / С. Б. Ефимова // Финансы и кредит. - 2007. - N 1. - С. 49-57.
Король, Е. А. Новое в учете средств бюджетных организаций / Е. А. Король // Бухгалтерский учет. - 2008. - N 5. - С. 49-51.
Об отражении расходов бюджетных организаций по выплате пособия по временной нетрудоспособности за первые два дня временной нетрудоспособности : письмо М-ва финансов Рос. Федерации от 4 марта 2005 г., N 12-07-02/462 // Экономика сельскохозяйственных и перерабатывающих предприятий. - 2005. - N 5. - С. 36.
Сергеева, К. В. Санкционирование расходов бюджета в "1С: Бухгалтерии для бюджетных учреждений" / К. Сергеева // Бух.1С. - 2006. - N 3. - С. 24-25.
Хабаев, С. Г. Расчеты по договорам граданско-правового характера в бюджетной организации / С. Г. Хабаев // Бухгалтерский учет. - 2006. - N 18. - С. 40-42. 
Хабаев, С. Г. Расходы по содержанию имущества в бюджетных организациях / С. Г. Хабаев // Бухгалтерский учет. - 2007. - N 13. - С. 33-36.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2026-10-19T02:02:28+03:00</dcterms:created>
  <dcterms:modified xsi:type="dcterms:W3CDTF">2026-10-19T02:02:28+03:00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