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№4897 (Мурманская область) от 28 мая 2013
</w:t>
      </w:r>
    </w:p>
    <w:p>
      <w:pPr/>
      <w:r>
        <w:rPr/>
        <w:t xml:space="preserve">Подобрать литературу по теме "Совершенствование деятельности территориальных избирательных комиссий по организации и проведению выборов (на примере Кольской территориальной избирательной комиссии)"
Здравствуйте, Павел. К сожалению, на Ваш запрос найдено только две статьи:
Зайченко, А. Прозрачные урны - прозрачные процедуры : [подгот. к выборам Кол. избират. комис.] / А. Зайченко // Кольское слово. - 2012. - 10 февр. (№ 6). - С. 5 : фот. 
Маслов, В. Без выходных и праздников : интервью с пред. Кол. территор. избират. комис. / В. Маслов ; А. Лисицина // Кольское слово. - 2011. - 28 янв. - 3 фев. - С. 3 : фот.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2026-10-09T14:52:48+03:00</dcterms:created>
  <dcterms:modified xsi:type="dcterms:W3CDTF">2026-10-09T14:52:48+03:00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