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№5070 (Мурманская область) от 29 августа 2013
</w:t>
      </w:r>
    </w:p>
    <w:p>
      <w:pPr/>
      <w:r>
        <w:rPr/>
        <w:t xml:space="preserve">Здравствуйте, нужны пьесы из журнала "Современная драматургия":
№2, 2004 (Па-де-де,Москвина; любовь на свежем воздухе, Ломовцев); №1, 2007 (Канофония, Фрейн); №2, 2005 (Дамский портной, Фрейдо); №1 (репертуар для дет. и юнош. театров; Дело в шляпе, Шувалов),4 (День рождения Дашеньки), 2011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Вам издания из фондов нашей библиотеки, которые можно заказать через электронную доставку документов для юридических лиц:
Москвина, Т. Па-де-де : три маленькие пьесы для добродуш. театра / Т. Москвина; предисл. М. Дмитревской // Современная драматургия. - 2004. - № 2. - С. 90-105.
Ответы на 2, 3, 4, 5, 6 вопросы см. в Архиве выполненных справок «Виртуального библиографа» под №№ 5071, 5072, 5073, 5074, 5075.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2026-10-09T08:30:18+03:00</dcterms:created>
  <dcterms:modified xsi:type="dcterms:W3CDTF">2026-10-09T08:30:18+03:00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