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№5127 (Мурманск) от 14 сентября 2013
</w:t>
      </w:r>
    </w:p>
    <w:p>
      <w:pPr/>
      <w:r>
        <w:rPr/>
        <w:t xml:space="preserve">Гальперин И. Р. Текст как объект лингвистического исследования. – М., 1981.
Здравствуйте, Марина. Интересующее Вас издание есть в фондах нашей библиотеки:
80.9; Г17 Гальперин, И. Р. Текст как объект лингвистического исследования / И. Р. Гальперин. – Москва : Наука, 1981. - 139 с. (1092955 -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2026-10-10T08:14:21+03:00</dcterms:created>
  <dcterms:modified xsi:type="dcterms:W3CDTF">2026-10-10T08:14:21+03:00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