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№5135 (Мурманск) от 17 сентября 2013
</w:t>
      </w:r>
    </w:p>
    <w:p>
      <w:pPr/>
      <w:r>
        <w:rPr/>
        <w:t xml:space="preserve">ктуальные проблемы современного детства: Сб. научн. трудов. Вып. 5/НИИ детства. Под общ. ред. Е.М. Рыбинского. - М., 1998.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Актуальные проблемы современного детства : сб. науч. тр. - Москва : НИИ детства Рос. дет. фонда, 1992 - . Вып. 5 / ред. Е. М. Рыбинский ; НИИ детства Рос. дет. фонда. - 1998. - 99 с. : табл. - Из содерж.: Правовые аспекты деятельности приемной семьи / А. М. Нечаева. - С. 32-37 ; Усыновление детей в России: состояние, проблемы / Г. С. Красницкая. - С. 50-55 ; Формирование жизненных стратегий подростков : [результаты социол. исслед. учащихся 10-11 кл. Москвы] / Т. Е. Резник. - С. 56-61 ; Особенности развития детей в семьях с низким достатком / Н. В. Малярова, Несмеянова М. И. - С. 62-66 ; Некоторые аспекты деятельности общественных объединений России по оказанию помощи выпускникам интернатных учреждений для детей-сирот / В. В. Беляков. - С. 72-77 ; К определению понятия "духовное развитие личности ребенка" / Н. В. Малярова, Кислица Г. К. - С. 78-83.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2026-10-09T06:03:34+03:00</dcterms:created>
  <dcterms:modified xsi:type="dcterms:W3CDTF">2026-10-09T06:03:34+03:00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