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№5189 (Вологодская область) от 29 сентября 2013
</w:t>
      </w:r>
    </w:p>
    <w:p>
      <w:pPr/>
      <w:r>
        <w:rPr/>
        <w:t xml:space="preserve">Помогите, пожалуйста, с литературой о протофилософии (ее же иногда называют предфилософией). Меня интерсует определение, хронологические рамки, храктерные черты, отличие от философии.
Здравствуйте, Мария.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87.3(0) ; Д72 Драч, Г. В. Рождение античной философии и начало антропологической проблематики / Г. В. Драч. - Москва : Гардарики, 2003. – 315 с. (1622541 – ХР ; 1622542-АБ)
87.3(0) ; Ф82 Фрагменты ранних греческих философов : [перевод / АН СССР. Ин-т философии]. - Москва : Наука, 1989. Ч. 1 : От эпических теокосмогоний до возникновения атомистики. - 575 с. (1410692 – ХР)
87.3(0) ; Ч-18 Чанышев, А. Н. Эгейская предфилософия / А. Н. Чанышев. - Москва : Изд-во Моск. ун-та, 1970. - 240 с. (662877 – ХР ; 663600 – АБ ; 663601 – ЧЗ ; 1480594 – ХР) 
Статьи
Емельянов, В. В. Предфилософия Древнего Востока как источник нового философского дискурса / В. В. Емельянов // Вопросы философии. - 2009. - № 9. - С. 153-163.
Жданов, В. В. Лейденский гимн Амуну-Ра (Pap. Leiden I 350) как памятник древнеегипетской теокосмогонии эпохи Рамессидов / В. В. Жданов // Вестник Московского университета. Серия 7, Философия. - 2011. - № 3. - С. 105-113.
Чанышев, А. Н. У истоков философии / А. Н. Чанышев // Вестник Московского университета. Серия 7, Философия. - 1988. - № 5. - С. 66-68. 
Электронные ресурсыАполлонов, И. А. Мудрость как объект понимания в предфилософии Древней Греции [Электронный ресурс] : дис. ... канд. филос. наук : 09.00.01 / Аполлонов Иван Александрович. – Электрон. дан. – Краснодар, 1999. – 159 с. - Режим доступа: http://sigla.rsl.ru, регламентир. (01.10.2013). 
Гудошникова, О. Ю. Древневосточная предфилософия и античная философия о человеке-микрокосме [Электронный ресурс] / О. Ю. Гудошникова // Вестник Пермского национального исследовательского политехнического университета. Культура, история, философия, право. – Электрон. дан. - 2013. - № 7. - С. 73-81. – Режим доступа: http://elibrary.ru, регламентир.(01.10.2013).
Сатыбалдинова, К. М. Становление предфилософии на материале древнетюркской мифологии [Электронный ресурс] / К. М. Сатыбалдинова // Вестник Российского университета дружбы народов. Серия: Философия. – Электрон. дан. - 2013. - № 1. - С. 37-43. – Режим доступа: http://elibrary.ru, регламентир. (01.10.2013).
Boelderl, A. R. A Philosophy of bith? Psychohistory as a cultural theory [Electronic resource] / A. R. Boelderl // Dialogue &amp; Universalism. – Electronic data. - 1999. - Т. 9, № 11/12. - С. 29-46. - Mode of access: http://elibrary.ru, регламентир. (29.09.2013).
[China as Philosophical Tool: François Jullien in conversation with Thierry Zarcone] [Electronic resource] / Diogenes. – Electronic data. – 2003. - Vol. 50, № 4. - P. 15-21. - Mode of access: http://online.sagepub.com, регламентир. (29.09.2013).
O´Sullivan, S. Writing on Art (Case Study: The Buddhist Puja) [Electronic resource] / S. O´Sullivan // Parallax. – Electronic data. – 2001. – Vol. 7, № 4. - P. 115-121. - Mode of access: http://www.tandfonline.com, регламентир. (29.09.2013).
С уважением, главный библиограф центральной справочной службы Яловенко Л. В. и главный библиограф отдела литературы на иностранных языках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2026-10-09T03:38:37+03:00</dcterms:created>
  <dcterms:modified xsi:type="dcterms:W3CDTF">2026-10-09T03:38:37+03:00</dcterms:modified>
</cp:coreProperties>
</file>

<file path=docProps/custom.xml><?xml version="1.0" encoding="utf-8"?>
<Properties xmlns="http://schemas.openxmlformats.org/officeDocument/2006/custom-properties" xmlns:vt="http://schemas.openxmlformats.org/officeDocument/2006/docPropsVTypes"/>
</file>