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 () от 5 ноября 2008
</w:t>
      </w:r>
    </w:p>
    <w:p>
      <w:pPr/>
      <w:r>
        <w:rPr/>
        <w:t xml:space="preserve">Здраствуйте,ваш раздел сайта очень помогает!Помогите еще раз,посоветуйте литературу для контрольной работы по Региональной экономики на тему: Основные проблемы формирования и исполнения регионального бюджета (на примере г. Мурманска и области его).
Здравствуйте, Анна.
Пожалуйста, обратитесь к ответам на запросы  NN 243, 580.
С уважением, главный библиограф отдела краеведческой и саамской литературы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2026-10-18T23:02:04+03:00</dcterms:created>
  <dcterms:modified xsi:type="dcterms:W3CDTF">2026-10-18T23:02:04+03:00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