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 () от 15 ноября 2008
</w:t>
      </w:r>
    </w:p>
    <w:p>
      <w:pPr/>
      <w:r>
        <w:rPr/>
        <w:t xml:space="preserve">Помогите пожалуйста составит библиографический список на тему Реформы Александра I
Здравствуйте, Даша. Предлагаем следующие издания по Вашей теме:
Книги.
63.3(2)521 ; А-87 Архангельский, А. Н. Александр I / А. Н. Архангельский. - М. : Вагриус, 2000. - 575 с. (1598479 – ХР ; 1598480 – ЧЗ ; 1598481 – АБ).
63.3(2)521 ; М-64 Мироненко, С. В. Самодержавие и реформы : полит. борьба в России в нач. XIX в. / С. В. Мироненко. - М. : Наука, 1989. - 238 с. (1409221 – ЧЗ).
63.3(2)521 ; Н-80 Нольде, А. Э. М. М. Сперанский. Биография / А. Э. Нольде. - М. : Моск. шк. полит. исслед., 2004. – 298 с. (1630474 – ХР ; 1630475 – АБ)
63.3(2)51 ; С-21Сафонов, М. М. Проблема реформ в правительственной политике России на рубеже XVIII и XIX вв. / М. М. Сафонов. - Л. : Наука, 1988. - 247 с. (11370421 – ХР).
63.3(2)521 ; С-60 Соловьев, С. М. Император Александр I : политика. Дипломатия. - М. : Мысль, 1995. - 637 с. (1544099 – ХР ; 1549606 – ЧЗ ; 1549607 – АБ).
63.3(2)521 ; Ч-58 Чибиряев, С. А. Великий русский реформатор : жизнь, деятельность, полит. взгляды М. М. Сперанского / С. А. Чибиряев. - М. : Наука, 1989. – 213 с. (1393865 – ХР).
Статьи.
Оглоблина Л.Г. Историческое своеобразие эпохи Александра I и его реформ / Л. Г. Оглоблина // Представительская власть – 21 век. – 2001. - № 1. – С. 30–34. - Нач.: N 1,2,3,4, 2000.
Сахаров А. Александр I : жажда и боязнь реформ / А. Сахаров // Вестник РАН. – 1994. - N 10. – С. 938-943.  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2026-10-18T22:02:25+03:00</dcterms:created>
  <dcterms:modified xsi:type="dcterms:W3CDTF">2026-10-18T22:02:25+03:00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