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№5472 (Мурманск) от 8 декабря 2013
</w:t>
      </w:r>
    </w:p>
    <w:p>
      <w:pPr/>
      <w:r>
        <w:rPr/>
        <w:t xml:space="preserve">Добрый день! Есь у вас готовый список литературы по теме "Формирование компетенций у школьников"? Спасибо
Здравствуйте, Ираида. Предлагаем ознакомиться со списками литературы в Базе данных «Архив выполненных справок» Электронного каталога:
Компетентностный подход в обучении учащихся общеобразовательных учреждений [Электронный ресурс] : список лит. (2002-2008 гг.) / Мурм. гос. обл. универс. науч. б-ка ; сост. Т. В. Воложанина.  – Электрон. дан. - Мурманск : МГОУНБ, 2009. - 4 с. – Режим доступа: http://opac.mgounb.ru/opacg/archive/competent_podchod.doc, свобод. (09.12.2013). 
Формирование компетентности ученика общеобразовательного учреждения [Электронный ресурс] : список лит. (2003-2008 гг.) / Мурм. гос. обл. универс. науч. б-ка ; сост. Т. В. Воложанина. – Электрон. дан. - Мурманск : МГОУНБ, 2009. - 6 с. – Режим доступа: http://opac.mgounb.ru/opacg/archive/competentnost_uchenica.doc, свобод. (08.12.2013). 
См. также ответы на запросы №№ 872, 2618, 3168, 3736 в архиве выполненных справок «Виртуального библиографа» и №№ 671, 1634, 1967, 3276, 5714, 6976, 9130, 10374, 10842, 16198 виртуальной справочной службы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2026-10-08T15:05:44+03:00</dcterms:created>
  <dcterms:modified xsi:type="dcterms:W3CDTF">2026-10-08T15:05:44+03:00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