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№5781 (Мурманская область) от 12 марта 2014
</w:t>
      </w:r>
    </w:p>
    <w:p>
      <w:pPr/>
      <w:r>
        <w:rPr/>
        <w:t xml:space="preserve">Здравствуйте. Прошу Вас помочь мне в поиске литературы по теме: 
Церковная реформа середины XVII века и ее последствия для духовной жизни России. Спасибо.
Здравствуйте, Алла.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 через электронную доставку документов для индивидуальных абонентов:
Книги
86.372 ; П34 Писаренко, К. А. Тайны раскола. Взлет и падение патриарха Никона : [18+] / К. Писаренко. - Москва : Вече, 2012. - 317 с. (1726519 - ХР 1726520 - АБ)
Статьи
Белянкин, Ю. С.  Проблема исправления Символа веры в антистарообрядческих произведениях второй половины XVII в. / Ю. С. Белянкин // Вестник Московского университета. Серия 8, История. - 2013. - № 1. - С. 39-50.
Кузнецов, И. Н. Религиозный переворот (раскол) и реформации в истории России / Кузнецов И. Н. // История государства и права. - 2012. - № 14. - С. 4-7.
Носырев, И. Н. Русский церковный раскол XVII в. как милленаристское движение / И. Н. Носырев // Вестник Московского университета. Серия 8, История. - 2011. - № 1. - С. 35-53.
Петрушко, В. Патриарх Никон и раскол Русской церкви / В. Петрушко // Православная беседа. - 2008. - № 6. - С. 57-61.
Сазонова, Н. И. Об исправлении богослужебных книг при патриархе Никоне (на материале Требника) / Н. И. Сазонова // Отечественная история. - 2008. - № 4. - С. 78-83.
Шмидт, В. Патриарх Никон и его эпоха : ист.-филос. аспекты государств. идеологии / В. Шмидт // Власть. - 2008. - № 2. - C. 65-70.
Электронные ресурсы
Воробьева, Н.  В. Церковные реформы в России в середине XVII века : идейн. и духов. аспекты [Электронный ресурс] : дис.  ... канд. ист. наук : 07.00.02 / Наталия Владимировна Воробьева. – Электрон. дан. -  Омск,  2001. - 253 с. – Режим доступа: http://diss.rsl.ru, регламентир.(13.03.2014).
Следующие статьи Вы можете заказать из фондов других библиотек  через межбиблиотечный абонемент, обратившись в ближайшую библиотеку по месту жительства, работы, учебы или самостоятельно через электронную доставку документов для индивидуальных абонентов:
Кузнецов, Д. В. Церковный раскол 17 века как фактор кризиса общественного сознания в России / Кузнецов Д. В. // История в подробностях. - 2013. - № 7 (37). - С. 6-19.
Старицын, А. Н. К вопросу об отношении крестьянского мира к церковным нововведениям в XVII в. / А. Н. Старицын // Древняя Русь. Вопросы медиевистики. - 2013. - № 3, Ч. 3 (сентябрь). - С. 126-127.
Урушев, Д. А. Начало русской драмы / Урушев Д. А. // История в подробностях. - 2013. - № 7 (37). - С. 20-25.
См. ответ на запрос № 4170 в архиве выполненных справок «Виртуального библиографа».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2026-10-08T02:33:24+03:00</dcterms:created>
  <dcterms:modified xsi:type="dcterms:W3CDTF">2026-10-08T02:33:24+03:00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