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№5807 (Мурманск) от 19 марта 2014
</w:t>
      </w:r>
    </w:p>
    <w:p>
      <w:pPr/>
      <w:r>
        <w:rPr/>
        <w:t xml:space="preserve">Здравствуйте. Прошу оказать помощь в поиске научных статей по темам: Защита интересов ответчика в гражданском процессе. Научные статьи должны быть не позднее последних двух лет. Статьи могут быть размещены в журналах "Арбитражный и гражданский процесс", "Государство и право", "Журнал российского права", "Хозяйство и право". Заранее спасибо ха ответ.
Здравствуйте, Юлия. Предлагаем Вам список литературы:
Электронные ресурсы (с текстами документов можно поработать в залах каталогов и электронных ресурсов на 3-м этаже библиотеки)
Егорова, Л. В. Лица, заявляющие встречный иск [Электронный ресурс]  / Л. В. Егорова // Актуальные проблемы российского права. – Электрон. дан. - 2013. - № 3. - С. 312-318. – Режим доступа: СПС «КонсультантПлюс».
Жамборов, М. С. Конституционный принцип состязательности как способ аргументированного обоснования правовой позиции сторон в российском судопроизводстве [Электронный ресурс] / М. С. Жамборов // Актуальные проблемы российского права. - Электрон. дан. - 2013. - № 4. - С. 424-432. – Режим доступа: СПС «КонсультантПлюс».
Комаров, И. С. Ответчик в современном гражданском и арбитражном процессе России: некоторые вопросы [Электронный ресурс] / И. С. Комаров // Арбитражный и гражданский процесс. – Электрон. дан. - 2012. - № 4. - С. 11-16. – Режим доступа: СПС «КонсультантПлюс».
Путилова, О. С. Механизм судебной защиты прав и законных интересов ответчика в гражданском процессе [Электронный ресурс] / Путилова О. С. // Вестник Новосибирского государственного университета. Серия: Право. – Электрон. дан. -2010. - Т. 6, № 1. - С. 84-89. – Режим доступа: http://elibrary.ru, регламентир. (19.03.2014).
Самсонова, М. В. Защита интересов в гражданском судопроизводстве (на примере дел о защите прав потребителей) [Электронный ресурс] / М. В. Самсонова // Законы России: опыт, анализ, практика. – Электрон. дан. - 2012. - № 9. - С. 31-38. - Режим доступа: СПС «КонсультантПлюс».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2026-10-08T01:41:15+03:00</dcterms:created>
  <dcterms:modified xsi:type="dcterms:W3CDTF">2026-10-08T01:41:15+03:00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