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№597 (Мурманск) от 13 декабря 2008
</w:t>
      </w:r>
    </w:p>
    <w:p>
      <w:pPr/>
      <w:r>
        <w:rPr/>
        <w:t xml:space="preserve">Буду очень признательна, если поможете определиться по теме: государственное регулирование вывоза капитала.
Здравствуйте, Варвара.
См. ответ на запрос N 681 в Архиве выполненных справок.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2026-10-18T20:25:28+03:00</dcterms:created>
  <dcterms:modified xsi:type="dcterms:W3CDTF">2026-10-18T20:25:28+03:00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