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№6008 (Мурманская область) от 20 мая 2014
</w:t>
      </w:r>
    </w:p>
    <w:p>
      <w:pPr/>
      <w:r>
        <w:rPr/>
        <w:t xml:space="preserve">Здравствуйте! Прошу подобрать статьи для реферата "Коллоидно-химическая физиология человека". Спасибо.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92 ; б79 Большая Российская энциклопедия : [в 30 т. / Рос. акад. наук]. – Москва : Большая Рос. энцикл., 2004. – Т. 16 : Крещение Господне - Ласточковые. - 2010. - 750 с. – Из содерж.: Кровь / А. И. Воробьев, А. Н. Смирнов. – С. 86-88. (Ф-1715915 - ХР ; 1715918 – ЦСС)
5я20 ; Б79 Большая медицинская энциклопедия : [в 30 т. / Акад. мед. наук СССР]. - Москва : Совет. энцикл., 1974. - Т. 13 : Ленин и здравоохранение - Мединал. - 3-е изд. - 1980. - 551 с. – Из содерж.: Лимфа. – С. 117-119.  (Ф-1062925 - ХР Ф-1063804 – МЕД)
5я20 ; Б79 Большая медицинская энциклопедия : [в 30 т. / Акад. мед. наук СССР]. -  Москва : Совет. энцикл., 1974. - Т. 23 : Сахароза - Сосудистый тонус. - 3-е изд. - 1984. - 543 с. – Из содерж.: Соединительная ткань. – С. 481-486.  (Ф-1197335 - ХР ; Ф-1197621 – МЕД)
Статья
Литвак, М. М. Кровь в химической системе координат / М. М. Литвак, Н. В. Литвак // Химия в школе. - 2005. - № 9. - С. 8-22.
Электронный ресурс (с текстом документа можно поработать в залах каталогов и электронных ресурсов на 3-м этаже библиотеки)
Хисматуллина, З. Н. Значение полуколлоидов в жизнедеятельности организма и их практическое использование [Электронный ресурс] / Хисматуллина З. Н. // Вестник Казанского технологического университета. – Электрон. дан. - 2011. - № 18. - С. 43-49. – Режим доступа: http://elibrary.ru, регламентир. (21.05.2014).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2026-10-07T18:25:52+03:00</dcterms:created>
  <dcterms:modified xsi:type="dcterms:W3CDTF">2026-10-07T18:25:52+03:00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