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№6058 (Мурманск) от 6 июня 2014
</w:t>
      </w:r>
    </w:p>
    <w:p>
      <w:pPr/>
      <w:r>
        <w:rPr/>
        <w:t xml:space="preserve">Добрый день, уважаемые коллеги. В учебный процесс предлагают внедрить поточную модель обучения. В чём это выражается и какие шаги предпринимать нашим педагогам? Нас больше интересуют журнальные статьи, чем книги по педагогике и методике преподавания. Удачи! С уважением, Раиса Владимировна.
Здравствуйте, Раиса Владимировна. Предлагаем Вам издания из фондов нашей библиотеки, которые можно заказать через электронную доставку документов для юридических лиц:
Статьи
Никитина, Н. Н. Предметно-поточная организация предпрофильной дифференциации / Н. Н. Никитина, Н. А. Южанина // Директор школы. - 2007. - № 6. - С. 53-60 ; № 7. - С. 63-70.
Савельев, Д. С. Предметно-поточная организация – эффективный способ дифференциации обучения / Д. С. Савельев, Н. А. Южанина, Л. М. Пондякова // Завуч. - 2005. - № 3. - С. 15-28 : ил.: 10 табл. - Библиогр.: с. 28 (8 назв.).
Савельев, Д. Обучение, посильное для всех и адаптированное к способностям школьников : [предмет.-поточ. орг. обучения] / Д. Савельев, Л. Пондякова, Н. Южанина // Директор школы. - 2002. - № 10. - С. 45-51. - Библиогр.: 7 назв.
Сазонов, Б. Организационно-экономические аспекты модернизации : система зачет. единиц : [в т. ч. поточ.-групповая орг. учеб. процесса] / Б. Сазонов // Высшее образование в России. - 2005. - № 6. - С. 63-79 : табл.
Южанина, Н. Найти свой поток : технология предмет.-поточ. орг. предпрофил. дифференциации обучения / Н. Южанина // Управление школой : метод. газ. для шк. администрации. - 2006. - 16-30 июня (№ 12). - С. 6-13.
Статью можно также заказать из фондов Российской национальной библиотеки:
Постникова, Н. Индивидуализация обучения школьников в профильных классах как средство повышения качества образования : [предмет.-поточ. орг. обучения] / Н. Постникова // Управление образованием : науч.-метод. журн. - 2009. - № 3. - C. 117-123.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2026-10-07T16:09:10+03:00</dcterms:created>
  <dcterms:modified xsi:type="dcterms:W3CDTF">2026-10-07T16:09:10+03:00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