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№6079 (Мурманск) от 16 июня 2014
</w:t>
      </w:r>
    </w:p>
    <w:p>
      <w:pPr/>
      <w:r>
        <w:rPr/>
        <w:t xml:space="preserve">Здравствуйте. Необходимы сценарии для учащихся к Дню памяти и скорби (22 июня). Спасибо за помощь.
Здравствуйте, Ольга. Предлагаем Вам библиографический список:
Статьи
Зозуля, Л. А. "Ах, война, что ты сделала, подлая..." : [лит.-музык. композиция для учащихся 7-11 кл.] / Л. А. Зозуля // Читаем, учимся, играем. - 2006. - № 4. - С. 33-35.
Койло, Е. И. "Слава тебе, победитель-солдат!" : [сценарий лит. –музык. композиции] / Е. И. Койло, Е. В. Сауткина // Читаем, учимся, играем. - 2005. - № 3. - С. 4-5.
Логинова, Л. Б. "Я вспомнил все былое..." : [лит.-музык. вечер для старшеклассников] / Л. Б. Логинова // Читаем, учимся, играем. - 2006. - № 4. - С. 26-32.
Назарова, А. Помнит мир спасенный : сценарий митинга, посвящ. Дню памяти и скорби / А. Назарова // Сценарии и репертуар. - 2012. - № 5. - С. 29-34.
Павлова, О. Там каждый был героем! : час истории, посвящ. Дню памяти и скорби / О. Павлова // Сценарии и репертуар. - 2010. - № 6. - С. 67-70.
Рязанцева, Г. "Я мечтаю вернуться с войны" : лит.-музык. композиция для  / Г. Рязанцева // Воспитание школьников. - 2007. - № 5. - С. 70-74.
Предлагаем ознакомиться со списком литературы в Базе данных «Архив выполненных справок» Электронного каталога:
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дан. - Мурманск : МГОУНБ, 2011. - 57 с. – Режим доступа: http://opac.mgounb.ru/opacg/archive/molod_patr.doc, свобод. (16.06.2014).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2026-10-07T15:16:49+03:00</dcterms:created>
  <dcterms:modified xsi:type="dcterms:W3CDTF">2026-10-07T15:16:49+03:00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