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 () от 16 декабря 2008
</w:t>
      </w:r>
    </w:p>
    <w:p>
      <w:pPr/>
      <w:r>
        <w:rPr/>
        <w:t xml:space="preserve">Добрый день. Относительно запроса 687, могли бы Вы порекомендовать литературу касаемо именно экономической эффективности применения композитов.Спасибо.
Уважаемый Юрий, вопросы экономической эффективности композитных материалов необходимо искать в тексте предложенных источников. Литературы с названием «Экономическая эффективность композитов …» в нашем книжном фонде  нет. Предлагаем посетить зал каталогов МГОУНБ и заказать платную справку с постраничным просмотром источников, в том числе ресурсов удаленного доступа.
Заведующая информационно-библиографическим сектором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2026-10-18T19:15:02+03:00</dcterms:created>
  <dcterms:modified xsi:type="dcterms:W3CDTF">2026-10-18T19:15:02+03:00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