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№6160 (Мурманск) от 30 июня 2014
</w:t>
      </w:r>
    </w:p>
    <w:p>
      <w:pPr/>
      <w:r>
        <w:rPr/>
        <w:t xml:space="preserve">Стратегия воспитания в образовательной системе России.- М.,2009
Здравствуйте, Нина. Книгу 2009 года издания найти не удалось. Предлагаем библиографическое описание книги:
Стратегия воспитания в образовательной системе России: подходы и проблемы / [Р. Н. Азарова (Вандяк), В. В. Андреева, П. И. Бабочкин и др.] ; под общ. ред. И. А. Зимней ; М-во образования и науки Рос. Федерации, Исслед. центр проблем качества подгот. специалистов. - Изд. 2-е, доп. и перераб. - Москва : Изд. сервис, 2004. - 478 с. - Библиогр. в конце ст.
Книгу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2026-10-07T12:05:33+03:00</dcterms:created>
  <dcterms:modified xsi:type="dcterms:W3CDTF">2026-10-07T12:05:33+03:00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