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№6233 (Мурманская область) от 20 августа 2014
</w:t>
      </w:r>
    </w:p>
    <w:p>
      <w:pPr/>
      <w:r>
        <w:rPr/>
        <w:t xml:space="preserve">Добрый день, необходимо библиографическое описание документа: Стратегия инновационного развития РФ на период до 2020 г. (разработана Минэкономразвития). Заранее спасибо!!!
Здравствуйте, Дарья. Предлагаем библиографическое описание документа в печатном виде:
Об утверждении Стратегии инновационного развития Российской Федерации на период до 2020 года : распоряжение Правительства РФ от 08.12.2011 № 2227-р // Собр. законодательства РФ. – 2012. - № 1. - Ст. 216.
Библиографическое описание документа в электронном виде:
Об утверждении Стратегии инновационного развития Российской Федерации на период до 2020 года [Электронный ресурс] : распоряжение Правительства РФ от 08.12.2011 № 2227-р. - Электрон. дан. – Москва : КонсультантПлюс, 1992-2014. – Режим доступа: СПС «КонсультантПлюс» (20.08.2014).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2026-10-07T08:36:53+03:00</dcterms:created>
  <dcterms:modified xsi:type="dcterms:W3CDTF">2026-10-07T08:36:53+03:00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