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№6792 (Мурманск) от 5 февраля 2015
</w:t>
      </w:r>
    </w:p>
    <w:p>
      <w:pPr/>
      <w:r>
        <w:rPr/>
        <w:t xml:space="preserve">Кредит и его основные формы
Здравствуйте, Василина. Предлагаем список литературы по Вашему запросу :
Книги
65.011.312; М58 Мизес, Л. фон. Теория денег и кредита : пер. с нем. и англ. / Людвиг фон Мизес . - Челябинск : Социум, 2012. - 794 с. (1720842 - ХР 1727578 - ЧЗ)
65.262я2; М74 Моисеев, С. Р. Денежно-кредитный энциклопедический словарь / С. Р. Моисеев. - Москва : Дело и Сервис, 2006. - 383 с. (1647720 - ЧЗ)
65.011.312я73; О-28 Общая теория денег и кредита : учеб. для вузов / Е. Ф. Жуков [и др.] ; под ред. Е.Ф. Жукова. - 3-е изд., перераб. и доп. - Москва : ЮНИТИ-Дана, 2001. - 423 с. (1609547 - ТЭО-Обяз.экз. 1609548 - АБ)
65.262я73; О-53 Олейникова, И. Н. Деньги. Кредит. Банки : учеб. пособие  / И. Н. Олейникова. - Москва : Магистр, 2008. - 508 с. (1683620 - АБ)
67.404.212.12; С20 Сарнаков, И. В. Потребительское кредитование в России: теория, практика, законодательство / И. В. Сарнаков. - Москва : Юриспруденция, 2010. - 229 с.  (1697291 - ХР 1697292 - АБ)
Статьи
Канаев, А. В. Эволюция коммерческого кредита и формирование кредитного рынка / А. В. Канаев // Вестник Санкт-Петербургского университета. - 2008. - № 2. - С. 91-105.
Мекряков, В. Д. Уроки кризиса и новые подходы в формировании кредитной активности / В. Д. Мекряков // Банковское дело. - 2010. - № 5. - С. 46-48.
Рыкова, И. Н. Формы кредитования реального сектора экономики региона / И. Н. Рыкова, Н. В. Фисенко // Финансы и кредит. - 2008. - № 44. - С. 2-10.
Савинов, О. Г. О многообразии форм кредита физическим лицам / О. Г. Савинов // Вестник Самарского государственного экономического университета. - 2012. - № 6. - С. 91-95.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2026-10-05T09:55:21+03:00</dcterms:created>
  <dcterms:modified xsi:type="dcterms:W3CDTF">2026-10-05T09:55:21+03:00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