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№7000 (Санкт-Петербург) от 27 марта 2015
</w:t>
      </w:r>
    </w:p>
    <w:p>
      <w:pPr/>
      <w:r>
        <w:rPr/>
        <w:t xml:space="preserve">Здравствуйте, помогите пожалуйста подобрать книги, связанные с темой-" формы и этапы интеграционных процессов (5 этапов) и фискальная политика на каждом из уровней интеграционных процессов" . Заранее спасибо!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65.5я73; М64 Мировая экономика и международные экономические отношения : учебник  / В. В. Алексеев и др. ; под ред. А. С. Булатова, Н. Н. Ливенцева ; Моск. гос. ин-т междунар. отношений (ун-т) МИД РФ. - изд. с обновлениями. - Москва : Магистр; ИНФРА-М, 2012. - 653 с. : ил., табл. (1713330 - АБ)
67.910.621(4)я73; П68 Право Европейского Союза : учеб. для магистров / [Кашкин С. Ю. и др.] ; под ред. С. Ю. Кашкина ; Каф. Жана Моне (Европ. Союз). - 3-е изд., перераб. и доп. - Москва : Юрайт, 2012. - 1119 с. (1715021 - ЧЗ)
Следующие ресурсы доступны в Электронной библиотеке РНБ.
Бормотов, Р. И. Дезинтеграционные и интеграционные факторы социальных трансформаций в постсоветских республиках / Бормотов Р. И. - Москва : Лаб. кн., 2011. - 113 с.
Качалов, А. Д. Правовое регулирование интеграционных процессов государств-членов Европейского Союза / Качалов А.Д. - Москва : Лаб. кн., 2011. - 142 с.
Мировая политика и международные отношения : учеб. пособие / Ю. В. Косов и др. ; под ред. Ю. Косова. - Санкт-Петербург [и др.] : Питер, 2012. - 379 с.
Налоговая политика в социально-экономическом развитии стран с переходной экономикой = Tax policy in social-economic development of transition countries / [Р. С. Гринберг, З. Н. Кузнецова, В. И. Шабунина и др.] ; под ред. Р. С. Гринберга, З. Н. Кузнецовой ; Рос. акад. наук, Ин-т экономики. - Санкт-Петербург : Алетейя, 2011. - 391 с. : табл.
Рекомендуем поиск книг провести самостоятельно в Электронном каталоге на сайте нашей библиотеки и Электронном каталоге РНБ.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2026-10-05T01:50:24+03:00</dcterms:created>
  <dcterms:modified xsi:type="dcterms:W3CDTF">2026-10-05T01:50:24+03:00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