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№7015 (Мурманская область) от 1 апреля 2015
</w:t>
      </w:r>
    </w:p>
    <w:p>
      <w:pPr/>
      <w:r>
        <w:rPr/>
        <w:t xml:space="preserve">Добрый день. Подскажите, пожалуйста, какая литературара по  КАРОЛИНГСКОМУ ВОЗРОЖДЕНИЮ( империя Карла Великого: история, реформы : политическая, судебная, ЛИТУРГИЧЕСКАЯ (церковная),  храмостроение, АЛКУИН как  яркий представитель периода , его вклад в реформирование, развитие и образование) имеется в вашем фонде. 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63.3(0)4 ; Л34 Левандовский, А. П. Карл Великий : через Империю к Европе / А. П. Левандовский. - Москва : Соратник, 1995. – 262 с. (1530226 – ХР) 
63.3(4) ; Л92 Лэмб, Г. Карл Великий. Основатель империи Каролингов / Г. Лэмб. - Москва : Центрполиграф, 2010. – 349 с. (1691866 – ХР ; 1691867 – АБ ; 1695523 – АБ)
63.3(4) ; М98 Мюссо-Гулар, Р. Карл Великий / Рене Мюссо-Гулар. - Москва : Весь мир, 2003. – 173 с. (М-1623720 – ХР) 
63.3(0)3 ; П33 Пиренн, А. Империя Карла Великого и Арабский халифат. Конец античного мира / А. Пирен. - Москва : Центрполиграф, 2011. – 349 с. (1707562 – ХР) 
87.4 ; П49 Полемическая культура и структура научного текста в Средние века и раннее Новое время [Антонова Е. В. и др.]. - Москва : Издат. дом Высш. шк. экономики, 2012. – 494 с. – Из содерж.: У истоков схоластики: способы аргументации в спорах IX в. о предопределении / Е. В. Антонова. - С. 27-69. (1721359 – ХР) 
Статьи
Ненарокова, М. Р. Топосы "хвалы" в Каролингской эклоге: от императора к святому / М. Р. Ненарокова // Известия РАН. Серия литературы и языка. - 2009. - Т. 68, № 5. - С. 36-46.
Митрофанов, А. Ю. "Загадки" Бонифация как поэтический памятник Каролингского возрождения / А. Ю. Митрофанов // Вестник Санкт-Петербургского Университета. Сер. 9, Филология, востоковедение, журналистика. - 2011. - Вып. 2, июнь. - С. 63-68.
Электронные ресурсы
Таривердиева, М. А. Религиозный дискурс в средневековье (люди, идеи, тексты) [Электронный ресурс] / М. А. Таривердиева // Вестник Московского государственного лингвистического университета. – Электрон. дан. - 2014. - № 18. - С. 80-95. – Режим доступа: http://elibrary.ru, регламентир. (01.04.2015).
Depreux, P. Gestures and Comportment at the Carolingian Court: Between Practice and Perception [Electronic resource] / P. Depreux // Past &amp; Present. - Electronic data. – 2009. – Vol. 203, Is. suppl. 4. - P. 57-79. - Mode of access: http://www.oxfordjournals.org, регламентир. (01.04.2015).
Hammer, C. I. Christmas Day 800: Charles the Younger, Alcuin and the Frankish Royal Succession [Electronic resource] / C. I. Hammer // English Historical Review. - Electronic data. – 2012. – Vol. CXXVII, № 524. – P. 1-23. - Mode of access: http://www.oxfordjournals.org, регламентир. (01.04.2015).
Mews, C. J. Gregory the Great, the Rule of Benedict and Roman liturgy: the evolution of a legend [Electronic resource] / C. J. Mews // Journal of Medieval History. - Electronic data. – 2011. – Vol. 37, № 2. – P. 125-144. - Mode of access: http://www.tandfonline.com, регламентир. (01.04.2015).
MacLean, S. Queenship, Nunneries and Royal Widowhood in Carolingian Europe [Electronic resource] / S. MacLean // Past and Present. - Electronic data. – 2003. - № 178. – P. 3-38. - Mode of access: http://www.oxfordjournals.org, регламентир. (01.04.2015).
С уважением, главный библиограф центральной справочной службы Яловенко Л. В.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2026-10-05T01:08:12+03:00</dcterms:created>
  <dcterms:modified xsi:type="dcterms:W3CDTF">2026-10-05T01:08:12+03:00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