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№7190 (Пермский край) от 15 мая 2015
</w:t>
      </w:r>
    </w:p>
    <w:p>
      <w:pPr/>
      <w:r>
        <w:rPr/>
        <w:t xml:space="preserve">Прошу подобрать литературу, включая статьи из периодических изданий, для реферата "Структурированная вода. Значение для здоровья. Использование в профилактических целях".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22.365.3; З-38 Зацепина, Г. Н. Физические свойства и структура воды / Г. Н. Зацепина. - 2-е изд., перераб. – Москва : Изд-во МГУ, 1987. - 170 с. (1300892 - ХР)
24.121; Э30 Эйзенберг, Д. Структура и свойства воды / Д. Эйзенберг, В. Кауцман ; пер. с англ. А. К. Шемелина ; под ред. чл.-кор. АН СССР В. В. Богородского. – Ленинград : Гидрометеоиздат, 1975. - 280 с.(881213 - ХР)
 Статьи
Веденев, О. В. Вода - источник духовного роста / О. В. Веденев // Наука и религия. – 2012. - № 3. - С. 45-46.
Даабуль, С. А., О структурированной воде / С. А. Даабуль // Экологический вестник России. – 2008. - № 6. - С. 32-33.
Рахманин, Ю. А. Структурно-энергетические изменения воды и ее биологическая активность / Ю. А. Рахманин, А. А. Стехин, Г. В. Яковлева // Гигиена и санитария. - 2007. - № 5. - С. 34-36.
Фаращук, Н. Ф.  Биотестирование вод с различным структурным состоянием на крысах и лягушках / Н. Ф. Фаращук // Гигиена и санитария. - 2014 - № 2. - С. 84-86.
Ширинкин, С. В. Медицинские нанотехнологии с использованием гидратированных фуллеренов, или Снова о необычных свойствах структурированной воды / Ширинкин С. В., Васильченко Л. В. // Мир психологии. - 2009. - № 4. - С. 253-257.
Электронный ресурс
Зенин, С. В. Структурированное состояние воды как основа управления поведением и безопасностью живых систем [Электронный ресурс] : дис. ... д-ра биол. наук : 05.26.02 / Зенин Станислав Валентинович. - Электрон. дан. - Москва, 1999. - 207 с. - Режим доступа:  http://sigla.rsl.ru (18.05.2015)/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2026-10-04T18:32:53+03:00</dcterms:created>
  <dcterms:modified xsi:type="dcterms:W3CDTF">2026-10-04T18:32:53+03:00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