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№7232 (Мурманск) от 27 мая 2015
</w:t>
      </w:r>
    </w:p>
    <w:p>
      <w:pPr/>
      <w:r>
        <w:rPr/>
        <w:t xml:space="preserve">Добры день. Есть ли в фонде вашей библиотеки статья Алиева Т Особенности судебного разбирательства...?
Здравствуйте, Алла.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Алиев, Т. Т. Особенности судебного разбирательства по делам об оспаривании ненормативных актов, решений и действий (бездействия) судебных приставов-исполнителей [Электронный ресурс] / Т. Т. Алиев // Практика исполнительного производства. – Электрон. дан. – 2009. - № 1. – Режим доступа: СПС «КонсультантПлюс».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2026-10-04T17:02:59+03:00</dcterms:created>
  <dcterms:modified xsi:type="dcterms:W3CDTF">2026-10-04T17:02:59+03:00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