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№7287 (Санкт-Петербург) от 3 июля 2015
</w:t>
      </w:r>
    </w:p>
    <w:p>
      <w:pPr/>
      <w:r>
        <w:rPr/>
        <w:t xml:space="preserve">Подскажите, пожалуйста, литературу по теме "мебель эпохи историзма в музеях Петербурга" или просто "мебель эпохи историзма в России"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721 ; Б26 Бартенев, И. А. Русский интерьер XIX века / И. А. Бартенев, В. Н. Батажкова. - Ленинград : Художник РСФСР, 1984. – 228 с. : ил. (1203817 – ИСК)
746 ; Г65 Гончаров, Н. А. Основные стили при конструировании мебели : лекции по курсу "Основы художеств. конструирования" для студентов специальности 0902 / Н. А. Гончаров, Ф. С. Стовпюк. - Ленинград : ЛТА, 1980. - 38 с. : ил. (1087858 – ИСК)
85.126я73 ; Г78 Грашин, А. А. Краткий курс стилевой эволюции мебели : [учеб. пособие по специальности "Дизайн архитектур. среды" для студентов архитектур. и дизайнер. специальностей] / А. А. Грашин. - Москва : Архитектура-С, 2007. - 413 с. : ил. (1664179 – ИСК)
746 ; Э80 Эрмитаж (Ленинград). Русская мебель в Государственном Эрмитаже : [альбом]. - Ленинград : Художник РСФСР, 1973. - 255 с. : ил. (766313 – ИСК)
Электронные ресурсы
Ботт, И. К. Петербургская мебель эпохи историзма. К вопросу о неостилях [Электронный ресурс] / И. К. Ботт // Известия Российского государственного педагогического университета им. А. И. Герцена. – Электрон. дан. – 2008. - № 76. – С. 66-76. – Библиогр.: с. 75-76. - Режим доступа: http://elibrary.ru/, регламентир. (07.07.2015).
Ванькович, С. М. Эклектичное воссоздание исторических стилей в предметно-художественной среде русского интерьера 1850-1880-х годов [Электронный ресурс] / С. М. Ванькович, С. Б. Санжаров // Дизайн. Материалы. Технология. – Электрон. дан. – 2015. – Т. 1, № 36. – С. 85-89. – Библиогр.: с. 88. – Режим доступа: http://elibrary.ru/, регламентир. (07.07.2015). С уважением, Пантыкина Н. Ю., главный библиотекарь отдела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2026-10-04T14:39:23+03:00</dcterms:created>
  <dcterms:modified xsi:type="dcterms:W3CDTF">2026-10-04T14:39:23+03:00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