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№7475 (Мурманск) от 24 сентября 2015
</w:t>
      </w:r>
    </w:p>
    <w:p>
      <w:pPr/>
      <w:r>
        <w:rPr/>
        <w:t xml:space="preserve">Материалы по государственной поддержке социальных некоммерческих организаций в Мурманской области и зарубежный опыт.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библиографическй список:
Статьи
Антонова, О. Только социальные проекты : [социал. ориентир. некоммер. орг. Мурм. обл. получат гос. поддержку] / О. Антонова // Вечерний Мурманск. - 2012. - 2 мая.
Дворецкая, Г. Шире круг социальных услуг : взаимодействие некоммер.  орг. социал. профиля и органов гос. власти / Г. Дворецкая //  Мурманский вестник. - 2014. - 21 февр. - С. 3 : фот.
Электронные ресурсы
О государственной поддержке общественных объединений в Мурманской области [Электронный ресурс] :  закон Мурм. обл. от 26.10. 2005 № 671-01-ЗМО (ред. от 07.11.2013). - Электрон. дан. - [Москва] : КонсультантПлюс, 1992-2015. - Режим доступа: СПС «КонсультантПлюс».
О государственной поддержке социально ориентированных некоммерческих  организаций в Мурманской области [Электронный ресурс] : закон Мурм. обл. от 05.03.2012 № 1450-01-ЗМО (ред. от 03.07.2015). - Электрон. дан. - [Москва] : КонсультантПлюс, 1992-2015. - Режим доступа: СПС «КонсультантПлюс».
О Положении об оказании поддержки социально ориентированным некоммерческим организациям в муниципальном образовании город Мурманск [Электронный ресурс] : постановление Правительства Мурм. обл. от 30.09.2013 № 553-ПП ред. от 21.08.2015). - Электрон. дан. - [Москва] : КонсультантПлюс, 1992-2015. - Режим доступа: СПС «КонсультантПлюс».
60М ; С69 «Социально-гуманитарные чтения памяти профессора В. О. Гошевского", всероссийская научно-практическая конференция с международным участием (2010; Мурманск). Всероссийская научно-практическая конференция с международным участием "Социально-гуманитарные чтения памяти профессора В. О. Гошевского" (8-12 февр. 2010 г.) [Электронный ресурс]. - Электрон. текстовые дан. (5, 06 Мб). - Мурманск : Мурм. гос. техн. ун-т, 2010. – 1 электрон. опт. диск (CD-R) ; 12 см. - Систем. требования: PC не ниже класса Pentium I ; 32 Мб RAM ; операц. система Windows 95 и выше ; свободное место на HDD 25 Мб. - Загл. с титул. экрана. - Из содерж. : Механизмы взаимодействия общественного сектора и органов власти в Мурманской области / Потанина Е. А. (ОД-3588 - ХР ; ОД-3589 - ХР)
Ответ на 2-й вопрос см. в архиве выполненных справок «Виртуального библиографа» под № 7476.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2026-10-04T07:03:34+03:00</dcterms:created>
  <dcterms:modified xsi:type="dcterms:W3CDTF">2026-10-04T07:03:34+03:00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