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№7591 (Мурманск) от 27 октября 2015
</w:t>
      </w:r>
    </w:p>
    <w:p>
      <w:pPr/>
      <w:r>
        <w:rPr/>
        <w:t xml:space="preserve">Торговые связи Древней Руси: экспорт и импорт
Здравствуйте, Олеся. Предлагаем Вам библиографический список:
Книги
63.3(2)41 ; А81 Аристов, Н. Я. Промышленность Древней Руси / Н. Я. Аристов. - Москва : URSS : Кн. дом "ЛИБРОКОМ", 2012. - 321 с. (1720164 – ХР)
63.3(2) ; И90 История российского купечества : ил. изд. / [авт.-сост. В. Яськов]. - Москва : Эксмо, 2013. - 637 с. (1742380 – ХР)
63.3(2)41 ; Н19 Назаренко, А. В. Древняя Русь на международных путях : междисциплинар. очерки культур., торговых, полит. связей IX-XII вв. / А. В. Назаренко. - Москва : Яз. рус. культуры, 2001. - 780 с. (1605017 – ХР ;1610716 – ЧЗ)
63.3(4Нор) ; О-80 От походов викингов до баррелей нефти : торговля и культур. связи между Россией и губернией Ругаланн на протяжении тысячи лет. - [Норвегия : б. и., 2011?]. - 26 с. (1704658 – ХР)
Сатьи
Алексеев, А. "Ногою твердой стать при море... " / А. Алексеев // Наука и жизнь. - 2012. - № 1. - С. 40-49.
Алексеев, С. "А другие англяне...": Англия и домонгольская Русь / С. Алексеев // Родина. - 2014. - № 9. - С. 4-5.
Малофеева, О. С.Торгово-таможенная политика Руси. Характер русско-византийских связей в десятом веке / О. С. Малофеева // Закон и право. - 2010. - № 3. - С. 118-119.
Мацнев, Д. В. Проблемы правового регулирования внешней торговли в Древней Руси с IХ по ХII в. / Мацнев Д. В. // История государства и права. - 2008. - № 22. - С. 26-27.
Перхавко, В. Б. Дальние странствия древнерусских гостей / В. Б. Перхавко // Московский журнал. История государства Российского. - 2007. - № 2. - С. 58-64.
Шорохов, В. А.Русь и другие ведущие акторы Восточной Европы в IX в. / В. А. Шорохов // Вестник Санкт-Петербургского университета. Серия 2, История. - 2012. - Вып. 4. - С. 172-176.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2026-10-04T02:23:22+03:00</dcterms:created>
  <dcterms:modified xsi:type="dcterms:W3CDTF">2026-10-04T02:23:22+03:00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