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№7608 (Мурманск) от 29 октября 2015
</w:t>
      </w:r>
    </w:p>
    <w:p>
      <w:pPr/>
      <w:r>
        <w:rPr/>
        <w:t xml:space="preserve">Помогите найти литературу по курсовой по теме: Особенности межэтнического взаимодействия в Мурманской области. Спасибо
Здравствуйте, Денис. Предлагаем библиографический список:
Книги
74.58М :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А.М. Ершов. - Мурманск : Мурм. гос. техн. ун-т, 2003. - 290 с. : ил. – Из содерж. : Проблема этнической неприязни в межкультурных коммуникациях / Т. В. Тучкова. – С. 77-80. (1617912 - ХР-Обяз.экз. 1617913 – ХР)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  (1699558 - ХР-ООЭ 1699559 - ХР-ООЭ 1699560 - ХР-ООЭ)
67.401кр ; О-11 О деятельности Общественной палаты Мурманской области в 2012 году : доклад / Обществ. палата Мурм. обл. ; [межкомис. рабочая группа по подгот. докл.: Французов И. Я. (пред.) и др. ; ред.: Николаева Р. А. и др.]. - Мурманск : [б. и.], 2012. - 76 с. : цв. ил. – Из содерж. : Отчет подкомиссии Общественной палаты Мурманской области по межнациональным отношениям / Раскина Д. А. - С. 21-24. (Ф-1724208 - ХР-ООЭ Ф-1724209 - ХР-ООЭ Ф-1724210 - ХР-ООЭ Ф-1749612 – ХР)
67.401кр ; О-11 О деятельности Общественной палаты Мурманской области в 2013 году : доклад / Обществ. палата Мурм. обл. ; [ред.: Николаева Р. А., Романова Я. А.]. - Мурманск : [б. и.], 2013. - 60 с. : цв. ил., портр.  – Из содерж. : О деятельности подкомиссии Общественной палаты Мурманской области по межнациональным отношениям / Раскина Д. А. – С. 18-20. (Ф-1737619 - ХР-ООЭ Ф-1737620 - ХР-ООЭ Ф-1737621 - ХР- ООЭ)
60.5кр ; Р32 Региональное сообщество в период социальных трансформаций: Кольский Север, начало XXI века = Regional community in the period of transformations: Kola North in the early XXI century : сб. ст. / Рос. акад. наук, Кол. науч. центр, Центр гуманитар. проблем Баренц региона ; [ред.: В. П. Петров, И. А. Разумова]. - Апатиты : Изд-во Кол. науч. центра РАН, 2007. - 183 с. : ил., портр. - Из содерж. : "Отцы и дети": проблема сохранения этничности и возможности адаптации "кавказцев" на Кольском Севере / О. В. Змеева. - С.116-121. (1654859 - ХР-Обяз.экз. 1654860 – ХР)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МГТУ, 2009. - 267 с. – Из содерж.: Особенности диалога культур и межконфессиональные отношения в условиях Крайнего Севера / Ф. А. Тепман. – С. 62-65. (1675100 - ХР 1675101 – ХР)
63.3.(2Рос-4Мур)кр ; Ч21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(отв. ред.) и др.]. - 214 с. : ил., табл. – Из содерж. : Этнокультурная компетентность педагогов как условие снижения межэтнических противоречий в образовательных учреждениях / М. Ю. Двоеглазова. - С. 137-142. (1710543 - ХР-ООЭ 1710544 - ХР-ООЭ 1710545 - ХР-ООЭ)
86.2 ; В31 Вера. Этнос. Нация : религиоз. компонент этн. сознания / Рос. акад. наук, Ин-т социологии, Исслед. центр "Религия в соврем. о-ве" ; [редкол.: М. П. Мчедлов (отв. ред.) и др.]. - Москва : Культур. революция, 2007. - 367 с. - Из содерж.: "Вера и этнос" в зеркале статистики и социологии. [Северо-Западный федеральный округ. Мурманская область.]. - С. 339. (М-1652869 – ХР)
Статья
Шабаев, Ю. П. Европейский Север России: идентичности и меняющийся культурный образ / Ю. П. Шабаев // Живущие на Севере. - 2010. - Вып. 1. - С. 6-20.
Электронный ресурс (с текстом документа можно поработать в залах каталогов и электронных ресурсов на 3-м этаже библиотеки)
Об утверждении Государственной программы Мурманской области "Государственное управление и гражданское общество [Электронный ресурс]  : постановление Правительства Мурм. обл. от 30.09.2013 № 555-ПП (ред. от 21.08.2015) - Электрон. дан. - [Москва] : КонсультантПлюс, 1992-2015. - Режим доступа: СПС «КонсультантПлюс».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2026-10-04T01:41:29+03:00</dcterms:created>
  <dcterms:modified xsi:type="dcterms:W3CDTF">2026-10-04T01:41:29+03:00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