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№7643 (Мурманск) от 9 ноября 2015
</w:t>
      </w:r>
    </w:p>
    <w:p>
      <w:pPr/>
      <w:r>
        <w:rPr/>
        <w:t xml:space="preserve">Здравствуйте, необходима литература по теме: Буддизм как культурно-историческая практика развития личности. Спасибо!
Здравствуйте, Марина. Предлагаем Вам библиографический список:
Книги
86.3 ; А56 Альбедиль, М. Ф. Буддизм / М. Альбедиль. - Санкт-Петербург [и др.] : Питер : Питер Пресс, 2007. - 206 с. (1651393 – ХР ; 1651394 – ЧЗ)
86.3 ; Б90 Буддийская мудрость / сост.: В. В. Лавский. - Ростов-на-Дону : Феникс, 2012. – 380 с. (1731512 – АБ)
86.3 ; Р96 Дугпа Р. Жизненные наставления Далай-ламы / Дугпа Р. - Москва : Эксмо, 2010. – 253 с. (М-1704142 – ХР ; М-1704143 – АБ)
71 ; Е60 Емохонова, Л. Г. Художественная культура буддизма: освобождение от страданий, порожденных желанием, - ключевая идея культуры буддизма / Л. Г. Емохонова. - Москва : Рус. слово, 2011. - 167 с. (1717533 – ИСК)
86.3 ; К64 Конзе, Э. Буддизм : сущность и развитие / Э. Конзе. – Санкт-Петербург : Наука, 2003. – 286 с. (1631538 – ЧЗ)
86.3 ; П27 Перельструз, Л. В. Буддизм / [Перельструз Л. В.]. - Москва : Мир книги, 2007. - 191 с. (1649239 – АБ)
Статьи
Аюшеева, Д. В.Взаимодействие тибетского буддизма с западной культурой / Д. В. Аюшеева // Власть. - 2015. - № 6. - С. 106-110.
Солонин, К. Ю. "Отсутствие мыслей" и чань-буддийское учение об уме / Солонин К. Ю. // Философские науки. – 2004. - № 11. - С. 103-120.
Тендит, К. Н.Культовая философия (динамичная практика постижения абсолюта) / К. Н. Тендит // Личность. Культура. Общество. - 2010. - Т. 12, № 57/58, вып. 3. - С. 232-237.
Трубникова, Н. Н. «Главный смысл Закона Будды" у Догэна и его современников / Н. Н. Трубникова  // Вопросы философии. - 2015. - № 7. - С. 160-172.
Трубникова, Н. Н.Нравы буддийской общины в Японии XIII века (по "Собранию песка и камней") / Н. Н. Трубникова  // Религиоведение. - 2014. - № 2. - С. 67-75.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2026-10-04T00:08:13+03:00</dcterms:created>
  <dcterms:modified xsi:type="dcterms:W3CDTF">2026-10-04T00:08:13+03:00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