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 () от 21 марта 2009
</w:t>
      </w:r>
    </w:p>
    <w:p>
      <w:pPr/>
      <w:r>
        <w:rPr/>
        <w:t xml:space="preserve">"Невидимая рука" и совершенная конкуренция
Здравствуйте, Кристина. Предлагаем Вам библиографический список по Вашей теме:
Статьи
Васильев, В. С. Мировой финансовый рынок и "фактор Гринспена" / В. С. Васильев, Е. А. Роговский // США. Канада. Экономика - политика - культура. - 2008. - N 11. - С. 88-102. - Рец. на кн.: Эра турбулентности. Приключения в новом мире / А. Гринспен. - Нью-Йорк, 2007. - 531 с.
Клейнер, Г. Б. Прикосновение к "невидимой руке" / Г. Б. Клейнер // Деньги и кредит. - 2007. - N 6. - С. 61-64.
Коган, А. М. Теоретическая модель системы высокоразвитого рынка : о новой книге / А. М. Коган // Деньги и кредит. - 2007. - N 6. - С. 57-60.
Следующего издания нет в нашей библиотеке, но Вы можете заказать его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Коган, А. М. Макрорегулирование высокоразвитого рынка: "невидимая рука", конкуренция, потребности системы / А. М. Коган. – М. : Маркет ДС. - 2006. – 144 с. 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2026-10-18T11:20:39+03:00</dcterms:created>
  <dcterms:modified xsi:type="dcterms:W3CDTF">2026-10-18T11:20:39+03:00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