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 () от 22 марта 2009
</w:t>
      </w:r>
    </w:p>
    <w:p>
      <w:pPr/>
      <w:r>
        <w:rPr/>
        <w:t xml:space="preserve">здравствуйте, напешите пожалуйста список литературы для реферата по философии по теме человек и человечность: планетарная общность судьбы.
Здравствуйте, Настя. Предлагаем следующие издания по интересующей Вас теме:
87.3(0) ; Б81 Бондаренко, Ю. Я. Человек. Судьба. Вселенная : глазами древ. мудрецов / Ю. Я. Бондаренко. - М. : Школа-пресс, 1994. – 237 с. (1531886 – ХР ; 1531887 – АБ ; 1531888 – АБ)     
87.2М ; Б83 Бороздин, В. М. Закат перед рассветом : проблема выбора в судьбе человека и человечества / В. М. Бороздин. – Мурманск. - 1998. - 99 с. (1577113 – ХР ; 1577579 – ХР ; 1577580 – ХР)
87.71 ; К88 Кувакин, В. А. Твой рай и ад: человечность и бесчеловечность / В. А. Кувакин. - М. : Логос ; СПб. : Алетейя, 1998. – 353 с. (1583384 – ХР)
87.7 ; М60 Мильнер-Иринин, Я. А. Этика, или Принципы истинной человечности / Я. А. Мильнер-Иринин. - М. : Наука, 1999. – 519 с. (1574347 – ХР)
71 ; П56 Понятие судьбы в контексте разных культур : [сб. ст.]. - М. : Наука, 1994. - 317 с. (1521731 ХР)
Статьи
Гумницкий, Г. Н. Понятие человечности в общей теории морали / Г. Н. Гумницкий, М. Г. Зеленцова // Философия и общество. - 2008. - N 3. - С. 20-31.
Лебедев, В. Не потерять бы нам человечность... : человек имеет свои пределы, которые преступить нельзя. Их можно отодвигать, но какого человека мы тогда получим? / В. Лебедев // Наука и жизнь. - 2007. - N 10. - С. 2-3.
Рукин, М. Д. О мудрости и милосердии в этом мире / М. Д. Рукин // Природа и человек (Свет). - 2006. - N 1. - С. 40-42.
Яблоков, А. Пробуждение человечности / А. Яблоков // Знание-сила. - 2008. - N 5. - С. 99-103.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2026-10-18T11:19:23+03:00</dcterms:created>
  <dcterms:modified xsi:type="dcterms:W3CDTF">2026-10-18T11:19:23+03:00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