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№786 (Минск) от 31 марта 2009
</w:t>
      </w:r>
    </w:p>
    <w:p>
      <w:pPr/>
      <w:r>
        <w:rPr/>
        <w:t xml:space="preserve">деятельность Кировоградской региональной библиотечной ассоциации, Севастопольской библиотечной ассоциации, Тернопольского отделения украинской библиотечной ассоциации, Регионального отделения украинской библиотечной ассоциации
Здравствуйте, Анна.
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 
Статьи
Стукалова, А. А. Основные формы библиотечного взаимодействия: терминологический анализ/ А. А. Стукалова, О. Л. Лаврик // Библиосфера. - 2008. - N 1. - С. 11-23.
Кузина, Н. Ю. Профессиональные объединения в библиотечной и информационной среде : по зарубеж. исслед. / Н. Ю. Кузина // Библиотековедение. - 2006. - N 2. - С. 28-34.- Библиогр.: с. 33-34.
Дригайло, В. Г. День украинских библиотек на Крымском форуме / В. Г. Дригайло // Научные и технические библиотеки. - 2006. - N 1. - С. 60-65. 
Солоиденко, Г. Библиотечные объединения и ассоциации Украины: история, современное состояние / Г. Солоиденко // Информационный бюллетень Российской библиотечной ассоциации. - 2005. - N 35. - С. 50-52. - Библиогр.: с. 52.
Электронный ресурс
78.34(2) ; Б59 Ржевцева, Н. Л. Некоммерческое партнерство- основа развития библиотек Севастополя / Н. Л. Ржевцева // Библиотеки и информационные ресурсы в современном мире науки, культуры, образования и бизнеса [Электронный ресурс] : материалы 12-й Междунар. конф. "Крым, 2005". - Электрон. дан. (103 Мб). - М. : ГПНТБ России, 2005. - 1 электрон. опт. диск (CD-ROM). - Систем. требования: Windows. - Загл. с этикетки диска. (ОД-1950 – НМО)
С уважением, главный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2026-10-18T10:28:56+03:00</dcterms:created>
  <dcterms:modified xsi:type="dcterms:W3CDTF">2026-10-18T10:28:56+03:00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