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№7893 (Мурманск) от 3 февраля 2016
</w:t>
      </w:r>
    </w:p>
    <w:p>
      <w:pPr/>
      <w:r>
        <w:rPr/>
        <w:t xml:space="preserve">«Деятельность В.Н. Ламздорфа в должности министра иностранных дел Российской империи (1900–1905 годы)»
Здравствуйте, Анна. Предлагаем Вам библиографический список:
Книги
63.3(0) ; И90 История дипломатии / под ред. В. П. Потемкина. - Москва : ОГИЗ, 1941-   .Т. 2 : Дипломатия в Новое время (1872-1919 гг.) / сост. В. М. Хвостов, И. И. Минц. - 1945. - 423 с. (1482130 – ХР)
9(С)173 ; Р69 Романов, Б. А. Очерки дипломатической истории русско-японской войны. 1895-1907 / Б. А. Романов. - Москва ; Ленинград : Изд-во Акад. Наук СССР, 1955. - 695 с. (Ф-275030 – ХР)
Статьи
Ананьич, Б. В. Царская дипломатия в годы первой революции / Б. В. Ананьич // Вопросы истории. – 1989. - № 4. – С. 163-166.
Воронкова, И. Внешнеполитическое ведомство Российской империи начала XX века / И. Воронкова // Государственная служба. - 2009. - № 3. - С. 107-109.
Каулин, К. В. Граф В. Н. Ламздорф и крейсерская война против Японии / Кирилл Каулин // Российская история. - 2013. - № 1. - С. 137-146.
Лошаков, А. Ю. Граф Владимир Николаевич Ламздорф / А. Ю. Лошаков // Вопросы истории. - 2014. - № 3. - С. 20-47.
Мультатули, П. Русско-японская война 1904-1905 годов : новые подходы к изучению ее истории / П. Мультатули, К. Залесский // Москва. - 2015. - № 7. - С. 135-154.
Рыбачёнок, И. С. Внешняя политика России на рубеже XIX-XX вв. / И. С. Рыбачёнок // Вопросы истории. - 2014. - № 1. - С. 3-16.
Ждем Вас в нашей библиотеке.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2026-10-03T14:41:47+03:00</dcterms:created>
  <dcterms:modified xsi:type="dcterms:W3CDTF">2026-10-03T14:41:47+03:00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