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№7925 (Мурманск) от 13 февраля 2016
</w:t>
      </w:r>
    </w:p>
    <w:p>
      <w:pPr/>
      <w:r>
        <w:rPr/>
        <w:t xml:space="preserve">КОРПОРАТИВНАЯ ЭТИКА КАК СТРАТЕГИЯ СОВРЕМЕННОГО УПРАВЛЕНИЯ ПРЕДПРИЯТИЕМ
Меркулова Т.А., Галяткина Е.И.
Экономика. Право. Печать. Вестник КСЭИ. 2015. № 1. С. 191-196.
Здравствуйте, Анна. Предлагаем Вам библиографическое описание статьи:
Меркулова, Т. А. Корпоративная этика как стратегия современного управления предприятием [Текст] / Меркулова Т. А., Галяткина Е. И. // Экономика. Право. Печать. Вестн. КСЭИ. - 2015. - № 1. - С. 191-196.
или
Меркулова, Т. А. Корпоративная этика как стратегия современного управления предприятием [Текст] / Меркулова Т. А., Галяткина Е. И. // Экономика. Право. Печать. Вестн. КСЭИ. 2015. № 1. С. 191-196.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2026-10-03T13:53:40+03:00</dcterms:created>
  <dcterms:modified xsi:type="dcterms:W3CDTF">2026-10-03T13:53:40+03:00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