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 (Мурманск) от 2 апреля 2009
</w:t>
      </w:r>
    </w:p>
    <w:p>
      <w:pPr/>
      <w:r>
        <w:rPr/>
        <w:t xml:space="preserve">Проблемы привлечения иностранных инвестиций в экономику России
Здравствуйте, Марина. Предлагаем статьи по Вашему запросу:
Баранова, А. Н. Правовая природа концессий и концессионных соглашений как механизма привлечения иностранных инвестиций / А. Н. Баранова // Законодательство. - 2007. - N 6. - С. 56-61.
Бекетов, Н. В. Основные инструменты привлечения иностранного капитала: внутреннее и внешнее финансирование компании / Н. В. Бекетов // Финансы и кредит. - 2007. - N 41. - С. 39-42.
Бродский, И. Б. Структурные сдвиги в привлечении иностранных инвестиций и вывозе российского капитала / И. Б. Бродский // Экономика строительства. - 2006. - N 4. - С. 21-27.
Варданян, М. Л. Франчайзинг как форма привлечения иностранных инвестиций в предпринимательской деятельности / М. Л. Варданян // Закон. - 2006. - N 9. - С. 98-104.
Исмаилов, В. Инвестиционные перспективы иностранного бизнеса в России / В. Исмаилов // Банковское дело. - 2008. - N 3. - С. 66-69.
Коровяковский, Д. Г. Правовые и экономические аспекты привлечения иностранных инвестиций в российскую экономику / Д. Г. Коровяковский // Финансы и кредит. - 2007. - N 10. - С. 70-80.
Приклонская, Л. М. Региональные аспекты привлечения иностранных инвестиций / Л. М. Приклонская // Управленческое консультирование. - 2006. - N 3. - С. 113-121.
Тихонов, А. Н. Анализ инвестиционной ситуации, складывающейся в рамках российской экономики в условиях привлечения прямых зарубежных инвестиций / А. Н. Тихонов // Финансы и кредит. - 2005. - N 23. - С. 58-63.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2026-10-18T10:28:43+03:00</dcterms:created>
  <dcterms:modified xsi:type="dcterms:W3CDTF">2026-10-18T10:28:43+03:00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