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№8918 (Мурманск) от 1 февраля 2017
</w:t>
      </w:r>
    </w:p>
    <w:p>
      <w:pPr/>
      <w:r>
        <w:rPr/>
        <w:t xml:space="preserve">Необходима научная литература для написания дипломной работы по теме: Роль чтения в жизни студенческой молодежи (за 2011-2017гг)
Здравствуйте, Марина. Предлагаем Вам библиографический список:
Статьи
Акимова, С. А. Студент - человек читающий?! : по результатам межвуз. анкетирования / С. А. Акимова, И. Е. Пылунина // Библиотечное дело. - 2012. - № 20. - С. 38-40.
Васев, Д. В. Исследование влияния культуры чтения на обучение и развитие молодежи / Д. В. Васев // Alma mater: Вестник высшей школы. - 2012. - № 6. - С. 89-93.
Полубиченко, Л. В. Роль и место художественной литературы в подготовке современного лингвиста / Л. В. Полубиченко // Вестник Московского университета. Серия 19, Лингвистика и межкультурная коммуникация. - 2012. - № 4. - С. 145-158.
Руднев, В. Н. Человек потребляющий: мировоззрение и отношение к чтению : по результатам социол. опроса студентов / В. Н. Руднев // Библиотечное дело. - 2015. - № 24. - С. 23-25.
Электронные ресурсы (с текстами документов можно поработать в залах каталогов и электронных ресурсов на 3-м этаже библиотеки)
Войнатовская, С. К. Роль чтения в формировании профессионально ориентированной компетенции студентов неязыковых вузов [Электронный ресурс] / Войнатовская С. К. // Вестник Челябинского государственного педагогического университета. - 2011. - № 12. - С. 75-83. - Режим доступа: http://elibrary.ru, регламентир. (02.02.2017).
Вранчан, Е. В. Литературное чтение как средство совершенствования коммуникативной культуры студента [Электронный ресурс] / Вранчан Е. В. // Личность, семья и общество: вопросы педагогики и психологии. - 2016. - № 64. - С. 37-42. - Режим доступа: http://elibrary.ru, регламентир. (02.02.2017).
Захарова, Е. М. Различия в отношении к книгам и чтению городской и сельской молодежи [Электронный ресурс] / Захарова Е. М. // Актуальные проблемы гуманитарных и естественных наук. - 2016. - № 5, ч. 3. - С. 143-146. - Режим доступа: http://elibrary.ru, регламентир. (02.02.2017).
Иванова, В. П. Чтение и понимание текста в интеллектуальном развитии студентов [Электронный ресурс] / Иванова В. П. // Известия Самарского научного центра Российской академии наук. Социальные, гуманитарные, медико-биологические науки. - 2012. - Т. 14, № 2, ч. 1. - С. 199-204. - Режим доступа: http://elibrary.ru, регламентир. (02.02.2017).
Подольская, А. А. Роль чтения в жизни современной студенческой молодежи [Электронный ресурс] / Подольская А. А. // Развитие современной цивилизации: ответы на вызовы времени : сб. тр. по материалам междунар. науч.-практ. конф., Королёв, 26 нояб. 2015 г. – Королев, 2016. - С. 468-476. - Режим доступа: http://elibrary.ru, регламентир. (02.02.2017).
Позина, М. Б. Почему студент не понимает, что «он не понимает», или стратегии обучения продуктивному чтению [Электронный ресурс] / Позина М. Б. // Педагогика и психология образования. - 2015. - № 3. - С. 95-103.
Рудаскова, Е. С. Сравнительный анализ субъективного восприятия студентами разных методик чтения лекций [Электронный ресурс] / Рудаскова Е. С., Зубарева Е. В. // Физическое воспитание и спортивная тренировка. - 2014. - № 2. - С. 84-88. - Режим доступа: http://elibrary.ru, регламентир. (02.02.2017).
Следующие издания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Кругликова, А. Ю. Картина чтения современных студентов: опыт исследования / Кругликова А. Ю. // Вестник Таганрогского института имени А. П. Чехова. - 2014. - № 2. - С. 61-65.
Мишлимович, М. Я. Круг и мотивы чтения студентов СВФУ (на примере студентов МИ, ГРФ И ФЛФ) / Мишлимович М. Я., Ефимова Д. Н., Петрова О. И. // Гуманитарные науки и проблемы современной коммуникации : материалы I Международ. науч.-практ. междисциплин. Интернет–конф., Якутск, 17-24 мая 2013 г. / науч. ред.: В. В. Хлынова. - 2013. - С. 63.
Руднев, В. Н. Чтение в картине мира современного студента / Руднев В. Н. // СОТИС - социальные технологии, исследования. - 2016. - № 2. - С. 95-98.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2026-10-01T21:26:23+03:00</dcterms:created>
  <dcterms:modified xsi:type="dcterms:W3CDTF">2026-10-01T21:26:23+03:00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