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№8930 (Мурманск) от 5 февраля 2017
</w:t>
      </w:r>
    </w:p>
    <w:p>
      <w:pPr/>
      <w:r>
        <w:rPr/>
        <w:t xml:space="preserve">Здравствуйте! Подскажите пожалуйста "Грузооборот российского торгового флота ГИФ (грузы иностарных фрахтователей)"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1697827 - АБ 1709452 - ЧЗ)
65.374.6-21я73; П80 Прокофьев, В. А. Управление работой морского флота : учебник 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(1709556 - ЧЗ)
Статьи
Андрианов, В. Д. Современные тенденции и перспективы развития морского транспорта / В. Д. Андрианов // Маркетинг. - 2005. - № 4. - С. 3-11.
Динамика работы транспортного комплекса России // Морской флот. - 2007. - № 3. - С. 16-18 .
Лернер, В. Прогнозирование грузовой базы морского транспорта / Всеволод Лернер // Морские порты. - 2011. - № 9. - С. 62-66.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Арестова, Ю. А. Современное состояние и проблемы морского флота России [Электронный ресурс]  / Арестова Ю. А., Погарская А. С. // Вестник государственного университета морского и речного флота им. адмирала С. О. Макарова. - 2014. - № 5. - С. 141-147. (06.02.2017).
Волынчиков, И. Б. Исследование основных проблем развития морского транспорта России [Электронный ресурс] // Вестник государственного университета морского и речного флота им. адмирала С. О. Макарова. - 2013. - № 4. - С. 159-167. (06.02.2017).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2026-10-01T21:25:31+03:00</dcterms:created>
  <dcterms:modified xsi:type="dcterms:W3CDTF">2026-10-01T21:25:31+03:00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